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70A559E3" w:rsidR="00B81FC7" w:rsidRPr="008B12D0" w:rsidRDefault="001E73BE" w:rsidP="00B81FC7">
      <w:pPr>
        <w:rPr>
          <w:b/>
          <w:lang w:val="en-GB"/>
        </w:rPr>
      </w:pPr>
      <w:bookmarkStart w:id="0" w:name="_GoBack"/>
      <w:bookmarkEnd w:id="0"/>
      <w:r w:rsidRPr="008B12D0">
        <w:rPr>
          <w:b/>
          <w:lang w:val="en-GB"/>
        </w:rPr>
        <w:t>3GPP TSG RAN WG4</w:t>
      </w:r>
      <w:r w:rsidR="003B4147" w:rsidRPr="008B12D0">
        <w:rPr>
          <w:b/>
          <w:lang w:val="en-GB"/>
        </w:rPr>
        <w:t xml:space="preserve"> </w:t>
      </w:r>
      <w:r w:rsidR="002A1FAD">
        <w:rPr>
          <w:b/>
          <w:lang w:val="en-GB"/>
        </w:rPr>
        <w:t xml:space="preserve">Meeting </w:t>
      </w:r>
      <w:r w:rsidR="00E2356F">
        <w:rPr>
          <w:b/>
          <w:lang w:val="en-GB"/>
        </w:rPr>
        <w:t>#84bis</w:t>
      </w:r>
      <w:r w:rsidR="00B81FC7" w:rsidRPr="008B12D0">
        <w:rPr>
          <w:b/>
          <w:lang w:val="en-GB"/>
        </w:rPr>
        <w:t xml:space="preserve">       </w:t>
      </w:r>
      <w:r w:rsidR="00B81FC7" w:rsidRPr="008B12D0">
        <w:rPr>
          <w:b/>
          <w:lang w:val="en-GB" w:eastAsia="ja-JP"/>
        </w:rPr>
        <w:tab/>
      </w:r>
      <w:r w:rsidR="00B81FC7" w:rsidRPr="008B12D0">
        <w:rPr>
          <w:b/>
          <w:lang w:val="en-GB"/>
        </w:rPr>
        <w:tab/>
      </w:r>
      <w:r w:rsidR="00B81FC7" w:rsidRPr="008B12D0">
        <w:rPr>
          <w:b/>
          <w:lang w:val="en-GB"/>
        </w:rPr>
        <w:tab/>
        <w:t xml:space="preserve">             </w:t>
      </w:r>
      <w:r w:rsidR="00B81FC7" w:rsidRPr="008B12D0">
        <w:rPr>
          <w:b/>
          <w:lang w:val="en-GB"/>
        </w:rPr>
        <w:tab/>
      </w:r>
      <w:r w:rsidR="00CC6B35" w:rsidRPr="008B12D0">
        <w:rPr>
          <w:b/>
          <w:lang w:val="en-GB"/>
        </w:rPr>
        <w:tab/>
      </w:r>
      <w:r w:rsidR="00350184" w:rsidRPr="00350184">
        <w:rPr>
          <w:b/>
          <w:lang w:val="en-GB"/>
        </w:rPr>
        <w:t>R4-1711276</w:t>
      </w:r>
      <w:r w:rsidRPr="008B12D0">
        <w:rPr>
          <w:b/>
          <w:lang w:val="en-GB"/>
        </w:rPr>
        <w:br/>
      </w:r>
      <w:r w:rsidR="002A1FAD">
        <w:rPr>
          <w:b/>
          <w:lang w:val="en-GB"/>
        </w:rPr>
        <w:t>9</w:t>
      </w:r>
      <w:r w:rsidR="00227D50" w:rsidRPr="008B12D0">
        <w:rPr>
          <w:b/>
          <w:lang w:val="en-GB"/>
        </w:rPr>
        <w:t xml:space="preserve"> </w:t>
      </w:r>
      <w:r w:rsidRPr="008B12D0">
        <w:rPr>
          <w:b/>
          <w:lang w:val="en-GB"/>
        </w:rPr>
        <w:t xml:space="preserve">- </w:t>
      </w:r>
      <w:r w:rsidR="002A1FAD">
        <w:rPr>
          <w:b/>
          <w:lang w:val="en-GB"/>
        </w:rPr>
        <w:t>13</w:t>
      </w:r>
      <w:r w:rsidRPr="008B12D0">
        <w:rPr>
          <w:b/>
          <w:lang w:val="en-GB"/>
        </w:rPr>
        <w:t xml:space="preserve"> </w:t>
      </w:r>
      <w:r w:rsidR="002A1FAD">
        <w:rPr>
          <w:b/>
          <w:lang w:val="en-GB"/>
        </w:rPr>
        <w:t>October</w:t>
      </w:r>
      <w:r w:rsidR="00227D50" w:rsidRPr="008B12D0">
        <w:rPr>
          <w:b/>
          <w:lang w:val="en-GB"/>
        </w:rPr>
        <w:t xml:space="preserve"> </w:t>
      </w:r>
      <w:r w:rsidRPr="008B12D0">
        <w:rPr>
          <w:b/>
          <w:lang w:val="en-GB"/>
        </w:rPr>
        <w:t>201</w:t>
      </w:r>
      <w:r w:rsidR="009750F0" w:rsidRPr="008B12D0">
        <w:rPr>
          <w:b/>
          <w:lang w:val="en-GB"/>
        </w:rPr>
        <w:t>7</w:t>
      </w:r>
      <w:r w:rsidR="00B81FC7" w:rsidRPr="008B12D0">
        <w:rPr>
          <w:b/>
          <w:lang w:val="en-GB"/>
        </w:rPr>
        <w:t xml:space="preserve">, </w:t>
      </w:r>
      <w:r w:rsidR="002A1FAD" w:rsidRPr="002A1FAD">
        <w:rPr>
          <w:b/>
          <w:lang w:val="en-GB"/>
        </w:rPr>
        <w:t>Dubrovnik</w:t>
      </w:r>
      <w:r w:rsidR="00533FBD" w:rsidRPr="008B12D0">
        <w:rPr>
          <w:b/>
          <w:lang w:val="en-GB"/>
        </w:rPr>
        <w:t>,</w:t>
      </w:r>
      <w:r w:rsidR="002A1FAD">
        <w:rPr>
          <w:b/>
          <w:lang w:val="en-GB"/>
        </w:rPr>
        <w:t xml:space="preserve"> Croatia</w:t>
      </w:r>
    </w:p>
    <w:p w14:paraId="3D0349AA" w14:textId="77777777" w:rsidR="00B81FC7" w:rsidRPr="008B12D0" w:rsidRDefault="00B81FC7" w:rsidP="00B81FC7">
      <w:pPr>
        <w:rPr>
          <w:bCs/>
          <w:lang w:val="en-GB"/>
        </w:rPr>
      </w:pPr>
      <w:r w:rsidRPr="008B12D0">
        <w:rPr>
          <w:b/>
          <w:lang w:val="en-GB"/>
        </w:rPr>
        <w:t>Source:</w:t>
      </w:r>
      <w:r w:rsidRPr="008B12D0">
        <w:rPr>
          <w:b/>
          <w:lang w:val="en-GB"/>
        </w:rPr>
        <w:tab/>
      </w:r>
      <w:r w:rsidR="00CC6B35" w:rsidRPr="008B12D0">
        <w:rPr>
          <w:b/>
          <w:lang w:val="en-GB"/>
        </w:rPr>
        <w:tab/>
      </w:r>
      <w:r w:rsidR="0038590F" w:rsidRPr="008B12D0">
        <w:rPr>
          <w:lang w:val="en-GB"/>
        </w:rPr>
        <w:t>Rohde &amp; Schwarz</w:t>
      </w:r>
    </w:p>
    <w:p w14:paraId="422DE63C" w14:textId="4E15A252" w:rsidR="00B81FC7" w:rsidRPr="008B12D0" w:rsidRDefault="00B81FC7" w:rsidP="008159B1">
      <w:pPr>
        <w:ind w:left="2160" w:hanging="2160"/>
        <w:rPr>
          <w:b/>
          <w:lang w:val="en-GB"/>
        </w:rPr>
      </w:pPr>
      <w:r w:rsidRPr="008B12D0">
        <w:rPr>
          <w:b/>
          <w:lang w:val="en-GB"/>
        </w:rPr>
        <w:t>Title:</w:t>
      </w:r>
      <w:r w:rsidRPr="008B12D0">
        <w:rPr>
          <w:b/>
          <w:lang w:val="en-GB"/>
        </w:rPr>
        <w:tab/>
      </w:r>
      <w:r w:rsidR="00686ADD" w:rsidRPr="00686ADD">
        <w:rPr>
          <w:lang w:val="en-GB"/>
        </w:rPr>
        <w:t xml:space="preserve">On </w:t>
      </w:r>
      <w:r w:rsidR="002A1FAD">
        <w:rPr>
          <w:lang w:val="en-GB"/>
        </w:rPr>
        <w:t xml:space="preserve">Adaptive </w:t>
      </w:r>
      <w:r w:rsidR="00686ADD" w:rsidRPr="00686ADD">
        <w:rPr>
          <w:lang w:val="en-GB"/>
        </w:rPr>
        <w:t>Measurement Grids for mm-wave NR</w:t>
      </w:r>
    </w:p>
    <w:p w14:paraId="75E65FB7" w14:textId="6374582F" w:rsidR="00B81FC7" w:rsidRPr="008B12D0" w:rsidRDefault="00B81FC7" w:rsidP="00B81FC7">
      <w:pPr>
        <w:rPr>
          <w:bCs/>
          <w:lang w:val="en-GB" w:eastAsia="ja-JP"/>
        </w:rPr>
      </w:pPr>
      <w:r w:rsidRPr="005E2A7C">
        <w:rPr>
          <w:b/>
          <w:lang w:val="en-GB"/>
        </w:rPr>
        <w:t>Agenda Item:</w:t>
      </w:r>
      <w:r w:rsidRPr="005E2A7C">
        <w:rPr>
          <w:lang w:val="en-GB"/>
        </w:rPr>
        <w:tab/>
      </w:r>
      <w:r w:rsidR="00CC6B35" w:rsidRPr="005E2A7C">
        <w:rPr>
          <w:lang w:val="en-GB"/>
        </w:rPr>
        <w:tab/>
      </w:r>
      <w:r w:rsidR="00350184">
        <w:rPr>
          <w:lang w:val="en-GB"/>
        </w:rPr>
        <w:t>9.8.2</w:t>
      </w:r>
    </w:p>
    <w:p w14:paraId="21F2DA1B" w14:textId="39EDFA80" w:rsidR="00B81FC7" w:rsidRPr="008B12D0" w:rsidRDefault="00B81FC7" w:rsidP="00B81FC7">
      <w:pPr>
        <w:rPr>
          <w:sz w:val="18"/>
          <w:szCs w:val="18"/>
          <w:lang w:val="en-GB"/>
        </w:rPr>
      </w:pPr>
      <w:r w:rsidRPr="008B12D0">
        <w:rPr>
          <w:b/>
          <w:lang w:val="en-GB"/>
        </w:rPr>
        <w:t>Document for:</w:t>
      </w:r>
      <w:r w:rsidRPr="008B12D0">
        <w:rPr>
          <w:lang w:val="en-GB"/>
        </w:rPr>
        <w:tab/>
      </w:r>
      <w:r w:rsidR="007327DA" w:rsidRPr="003B10F7">
        <w:rPr>
          <w:lang w:val="en-GB"/>
        </w:rPr>
        <w:t>Discussion</w:t>
      </w:r>
    </w:p>
    <w:p w14:paraId="7CA60390" w14:textId="77777777" w:rsidR="00B81FC7" w:rsidRPr="008B12D0" w:rsidRDefault="00B81FC7" w:rsidP="00B81FC7">
      <w:pPr>
        <w:pStyle w:val="Heading1"/>
        <w:rPr>
          <w:rFonts w:cs="Arial"/>
        </w:rPr>
      </w:pPr>
      <w:r w:rsidRPr="008B12D0">
        <w:rPr>
          <w:rFonts w:cs="Arial"/>
        </w:rPr>
        <w:t>Introduction</w:t>
      </w:r>
    </w:p>
    <w:p w14:paraId="25E49558" w14:textId="7FCF7FDC" w:rsidR="003B4147" w:rsidRPr="008B12D0" w:rsidRDefault="00997680" w:rsidP="008159B1">
      <w:pPr>
        <w:jc w:val="both"/>
        <w:rPr>
          <w:lang w:val="en-GB"/>
        </w:rPr>
      </w:pPr>
      <w:bookmarkStart w:id="1" w:name="OLE_LINK10"/>
      <w:bookmarkStart w:id="2" w:name="OLE_LINK11"/>
      <w:r w:rsidRPr="00460E0F">
        <w:rPr>
          <w:lang w:val="en-GB"/>
        </w:rPr>
        <w:t xml:space="preserve">At </w:t>
      </w:r>
      <w:r w:rsidR="002A1FAD">
        <w:rPr>
          <w:lang w:val="en-GB"/>
        </w:rPr>
        <w:t xml:space="preserve">the </w:t>
      </w:r>
      <w:r w:rsidR="00460E0F" w:rsidRPr="00460E0F">
        <w:rPr>
          <w:lang w:val="en-GB"/>
        </w:rPr>
        <w:t>previous</w:t>
      </w:r>
      <w:r w:rsidRPr="00460E0F">
        <w:rPr>
          <w:lang w:val="en-GB"/>
        </w:rPr>
        <w:t xml:space="preserve"> RAN4</w:t>
      </w:r>
      <w:r w:rsidR="002A1FAD">
        <w:rPr>
          <w:lang w:val="en-GB"/>
        </w:rPr>
        <w:t xml:space="preserve"> NR </w:t>
      </w:r>
      <w:r w:rsidR="006D4B37">
        <w:rPr>
          <w:lang w:val="en-GB"/>
        </w:rPr>
        <w:t>a</w:t>
      </w:r>
      <w:r w:rsidR="002A1FAD">
        <w:rPr>
          <w:lang w:val="en-GB"/>
        </w:rPr>
        <w:t>d-hoc</w:t>
      </w:r>
      <w:r w:rsidRPr="00460E0F">
        <w:rPr>
          <w:lang w:val="en-GB"/>
        </w:rPr>
        <w:t xml:space="preserve"> meeting</w:t>
      </w:r>
      <w:r w:rsidR="00A4747E">
        <w:rPr>
          <w:lang w:val="en-GB"/>
        </w:rPr>
        <w:t xml:space="preserve"> </w:t>
      </w:r>
      <w:r w:rsidR="002A1FAD">
        <w:rPr>
          <w:lang w:val="en-GB"/>
        </w:rPr>
        <w:t>in Nagoya</w:t>
      </w:r>
      <w:r w:rsidR="00566BFB">
        <w:rPr>
          <w:lang w:val="en-GB"/>
        </w:rPr>
        <w:t>,</w:t>
      </w:r>
      <w:r w:rsidRPr="00460E0F">
        <w:rPr>
          <w:lang w:val="en-GB"/>
        </w:rPr>
        <w:t xml:space="preserve"> </w:t>
      </w:r>
      <w:r w:rsidR="004E1ED2" w:rsidRPr="00460E0F">
        <w:rPr>
          <w:lang w:val="en-GB"/>
        </w:rPr>
        <w:t xml:space="preserve">different </w:t>
      </w:r>
      <w:r w:rsidR="008D7189" w:rsidRPr="00460E0F">
        <w:rPr>
          <w:lang w:val="en-GB"/>
        </w:rPr>
        <w:t>measurement grids for TRP and EIRP CDF measurements have been discussed</w:t>
      </w:r>
      <w:r w:rsidR="006D4B37">
        <w:rPr>
          <w:lang w:val="en-GB"/>
        </w:rPr>
        <w:t xml:space="preserve"> and analysed, </w:t>
      </w:r>
      <w:r w:rsidR="00460E0F" w:rsidRPr="00F14DFD">
        <w:rPr>
          <w:lang w:val="en-GB"/>
        </w:rPr>
        <w:t>e.g.</w:t>
      </w:r>
      <w:r w:rsidR="00F07012" w:rsidRPr="00F14DFD">
        <w:rPr>
          <w:lang w:val="en-GB"/>
        </w:rPr>
        <w:t xml:space="preserve"> in [</w:t>
      </w:r>
      <w:r w:rsidR="00F14DFD" w:rsidRPr="00F14DFD">
        <w:rPr>
          <w:lang w:val="en-GB"/>
        </w:rPr>
        <w:t>1</w:t>
      </w:r>
      <w:r w:rsidR="00F07012" w:rsidRPr="00F14DFD">
        <w:rPr>
          <w:lang w:val="en-GB"/>
        </w:rPr>
        <w:t>]</w:t>
      </w:r>
      <w:r w:rsidR="00460E0F" w:rsidRPr="00F14DFD">
        <w:rPr>
          <w:lang w:val="en-GB"/>
        </w:rPr>
        <w:t xml:space="preserve"> and [</w:t>
      </w:r>
      <w:r w:rsidR="00F14DFD" w:rsidRPr="00F14DFD">
        <w:rPr>
          <w:lang w:val="en-GB"/>
        </w:rPr>
        <w:t>2</w:t>
      </w:r>
      <w:r w:rsidR="00460E0F" w:rsidRPr="00F14DFD">
        <w:rPr>
          <w:lang w:val="en-GB"/>
        </w:rPr>
        <w:t>]</w:t>
      </w:r>
      <w:r w:rsidR="006D4B37">
        <w:rPr>
          <w:lang w:val="en-GB"/>
        </w:rPr>
        <w:t xml:space="preserve"> in the UE RF session</w:t>
      </w:r>
      <w:r w:rsidR="008D7189" w:rsidRPr="00F14DFD">
        <w:rPr>
          <w:lang w:val="en-GB"/>
        </w:rPr>
        <w:t>.</w:t>
      </w:r>
      <w:r w:rsidR="008D7189" w:rsidRPr="008B12D0">
        <w:rPr>
          <w:lang w:val="en-GB"/>
        </w:rPr>
        <w:t xml:space="preserve"> In this contribution we want to continue the discussion on </w:t>
      </w:r>
      <w:r w:rsidR="002A1FAD">
        <w:rPr>
          <w:lang w:val="en-GB"/>
        </w:rPr>
        <w:t>feasible measurement grids</w:t>
      </w:r>
      <w:r w:rsidR="00F14DFD">
        <w:rPr>
          <w:lang w:val="en-GB"/>
        </w:rPr>
        <w:t xml:space="preserve"> by investigating</w:t>
      </w:r>
      <w:r w:rsidR="002A1FAD">
        <w:rPr>
          <w:lang w:val="en-GB"/>
        </w:rPr>
        <w:t xml:space="preserve"> how to reduce the number of needed test points further</w:t>
      </w:r>
      <w:r w:rsidR="00F14DFD">
        <w:rPr>
          <w:lang w:val="en-GB"/>
        </w:rPr>
        <w:t>. For this purpose</w:t>
      </w:r>
      <w:r w:rsidR="004E5C0F">
        <w:rPr>
          <w:lang w:val="en-GB"/>
        </w:rPr>
        <w:t xml:space="preserve"> adaptive measurement grids</w:t>
      </w:r>
      <w:r w:rsidR="00F14DFD">
        <w:rPr>
          <w:lang w:val="en-GB"/>
        </w:rPr>
        <w:t xml:space="preserve"> are introduced</w:t>
      </w:r>
      <w:r w:rsidR="002A1FAD">
        <w:rPr>
          <w:lang w:val="en-GB"/>
        </w:rPr>
        <w:t>. For th</w:t>
      </w:r>
      <w:r w:rsidR="00F14DFD">
        <w:rPr>
          <w:lang w:val="en-GB"/>
        </w:rPr>
        <w:t>e</w:t>
      </w:r>
      <w:r w:rsidR="002A1FAD">
        <w:rPr>
          <w:lang w:val="en-GB"/>
        </w:rPr>
        <w:t xml:space="preserve"> </w:t>
      </w:r>
      <w:r w:rsidR="00F14DFD">
        <w:rPr>
          <w:lang w:val="en-GB"/>
        </w:rPr>
        <w:t>evaluation of the measurement grids</w:t>
      </w:r>
      <w:r w:rsidR="006D4B37">
        <w:rPr>
          <w:lang w:val="en-GB"/>
        </w:rPr>
        <w:t>,</w:t>
      </w:r>
      <w:r w:rsidR="002A1FAD">
        <w:rPr>
          <w:lang w:val="en-GB"/>
        </w:rPr>
        <w:t xml:space="preserve"> the same two </w:t>
      </w:r>
      <w:r w:rsidR="006D4B37">
        <w:rPr>
          <w:lang w:val="en-GB"/>
        </w:rPr>
        <w:t>measured antenna patterns</w:t>
      </w:r>
      <w:r w:rsidR="002A1FAD">
        <w:rPr>
          <w:lang w:val="en-GB"/>
        </w:rPr>
        <w:t xml:space="preserve"> in [</w:t>
      </w:r>
      <w:r w:rsidR="00F14DFD">
        <w:rPr>
          <w:lang w:val="en-GB"/>
        </w:rPr>
        <w:t>2</w:t>
      </w:r>
      <w:r w:rsidR="002A1FAD">
        <w:rPr>
          <w:lang w:val="en-GB"/>
        </w:rPr>
        <w:t>] have been used</w:t>
      </w:r>
      <w:r w:rsidR="003B10F7">
        <w:rPr>
          <w:lang w:val="en-GB"/>
        </w:rPr>
        <w:t>.</w:t>
      </w:r>
    </w:p>
    <w:p w14:paraId="59D92B3E" w14:textId="311B0682" w:rsidR="00FC45FA" w:rsidRPr="008B12D0" w:rsidRDefault="002A659B" w:rsidP="00FC45FA">
      <w:pPr>
        <w:pStyle w:val="Heading1"/>
        <w:rPr>
          <w:rFonts w:cs="Arial"/>
        </w:rPr>
      </w:pPr>
      <w:r w:rsidRPr="008B12D0">
        <w:rPr>
          <w:rFonts w:cs="Arial"/>
        </w:rPr>
        <w:t>Discussion</w:t>
      </w:r>
    </w:p>
    <w:p w14:paraId="3A93EE66" w14:textId="77777777" w:rsidR="005964E4" w:rsidRPr="008B12D0" w:rsidRDefault="005964E4" w:rsidP="005964E4">
      <w:pPr>
        <w:pStyle w:val="Heading2"/>
        <w:rPr>
          <w:lang w:val="en-GB"/>
        </w:rPr>
      </w:pPr>
      <w:r w:rsidRPr="008B12D0">
        <w:rPr>
          <w:lang w:val="en-GB"/>
        </w:rPr>
        <w:t>Measurement Results</w:t>
      </w:r>
    </w:p>
    <w:p w14:paraId="0932AE4C" w14:textId="4A579C2E" w:rsidR="00CF41D2" w:rsidRDefault="002A1FAD" w:rsidP="00477D5D">
      <w:pPr>
        <w:jc w:val="both"/>
        <w:rPr>
          <w:lang w:val="en-GB" w:eastAsia="en-US"/>
        </w:rPr>
      </w:pPr>
      <w:r>
        <w:rPr>
          <w:lang w:val="en-GB" w:eastAsia="en-US"/>
        </w:rPr>
        <w:t>T</w:t>
      </w:r>
      <w:r w:rsidR="00AC3280">
        <w:rPr>
          <w:lang w:val="en-GB" w:eastAsia="en-US"/>
        </w:rPr>
        <w:t>his contribution</w:t>
      </w:r>
      <w:r>
        <w:rPr>
          <w:lang w:val="en-GB" w:eastAsia="en-US"/>
        </w:rPr>
        <w:t xml:space="preserve"> uses the same </w:t>
      </w:r>
      <w:r w:rsidR="005964E4" w:rsidRPr="008B12D0">
        <w:rPr>
          <w:lang w:val="en-GB" w:eastAsia="en-US"/>
        </w:rPr>
        <w:t xml:space="preserve">antennas </w:t>
      </w:r>
      <w:r>
        <w:rPr>
          <w:lang w:val="en-GB" w:eastAsia="en-US"/>
        </w:rPr>
        <w:t>as in [</w:t>
      </w:r>
      <w:r w:rsidR="00F14DFD">
        <w:rPr>
          <w:lang w:val="en-GB" w:eastAsia="en-US"/>
        </w:rPr>
        <w:t>2</w:t>
      </w:r>
      <w:r>
        <w:rPr>
          <w:lang w:val="en-GB" w:eastAsia="en-US"/>
        </w:rPr>
        <w:t>]</w:t>
      </w:r>
      <w:r w:rsidR="002107FC">
        <w:rPr>
          <w:lang w:val="en-GB" w:eastAsia="en-US"/>
        </w:rPr>
        <w:t>. The antenna patterns</w:t>
      </w:r>
      <w:r>
        <w:rPr>
          <w:lang w:val="en-GB" w:eastAsia="en-US"/>
        </w:rPr>
        <w:t xml:space="preserve"> </w:t>
      </w:r>
      <w:r w:rsidR="005964E4" w:rsidRPr="008B12D0">
        <w:rPr>
          <w:lang w:val="en-GB" w:eastAsia="en-US"/>
        </w:rPr>
        <w:t>have been measured</w:t>
      </w:r>
      <w:r w:rsidR="00460E0F">
        <w:rPr>
          <w:lang w:val="en-GB" w:eastAsia="en-US"/>
        </w:rPr>
        <w:t xml:space="preserve"> with a measurement grid </w:t>
      </w:r>
      <w:r w:rsidR="006B223F">
        <w:rPr>
          <w:lang w:val="en-GB" w:eastAsia="en-US"/>
        </w:rPr>
        <w:t>resolution</w:t>
      </w:r>
      <w:r w:rsidR="00460E0F">
        <w:rPr>
          <w:lang w:val="en-GB" w:eastAsia="en-US"/>
        </w:rPr>
        <w:t xml:space="preserve"> of</w:t>
      </w:r>
      <m:oMath>
        <m:r>
          <w:rPr>
            <w:rFonts w:ascii="Cambria Math" w:hAnsi="Cambria Math"/>
            <w:lang w:val="en-GB" w:eastAsia="en-US"/>
          </w:rPr>
          <m:t xml:space="preserve"> ∆θ=∆ϕ=</m:t>
        </m:r>
        <m:r>
          <m:rPr>
            <m:sty m:val="p"/>
          </m:rPr>
          <w:rPr>
            <w:rFonts w:ascii="Cambria Math" w:hAnsi="Cambria Math"/>
            <w:lang w:val="en-GB" w:eastAsia="en-US"/>
          </w:rPr>
          <m:t>1 degree</m:t>
        </m:r>
      </m:oMath>
      <w:r w:rsidR="008B12D0" w:rsidRPr="008B12D0">
        <w:rPr>
          <w:lang w:val="en-GB" w:eastAsia="en-US"/>
        </w:rPr>
        <w:t>. Figure</w:t>
      </w:r>
      <w:r w:rsidR="000E5945">
        <w:rPr>
          <w:lang w:val="en-GB" w:eastAsia="en-US"/>
        </w:rPr>
        <w:t> </w:t>
      </w:r>
      <w:r w:rsidR="008B12D0" w:rsidRPr="008B12D0">
        <w:rPr>
          <w:lang w:val="en-GB" w:eastAsia="en-US"/>
        </w:rPr>
        <w:t xml:space="preserve">1 shows the </w:t>
      </w:r>
      <w:r w:rsidR="004D0E08">
        <w:rPr>
          <w:lang w:val="en-GB" w:eastAsia="en-US"/>
        </w:rPr>
        <w:t xml:space="preserve">radiation </w:t>
      </w:r>
      <w:r w:rsidR="008B12D0" w:rsidRPr="008B12D0">
        <w:rPr>
          <w:lang w:val="en-GB" w:eastAsia="en-US"/>
        </w:rPr>
        <w:t xml:space="preserve">pattern of </w:t>
      </w:r>
      <w:r w:rsidR="002107FC">
        <w:rPr>
          <w:lang w:val="en-GB" w:eastAsia="en-US"/>
        </w:rPr>
        <w:t>both</w:t>
      </w:r>
      <w:r w:rsidR="008B12D0" w:rsidRPr="008B12D0">
        <w:rPr>
          <w:lang w:val="en-GB" w:eastAsia="en-US"/>
        </w:rPr>
        <w:t xml:space="preserve"> antenna</w:t>
      </w:r>
      <w:r w:rsidR="002107FC">
        <w:rPr>
          <w:lang w:val="en-GB" w:eastAsia="en-US"/>
        </w:rPr>
        <w:t>s</w:t>
      </w:r>
      <w:r w:rsidR="00AC3280">
        <w:rPr>
          <w:lang w:val="en-GB" w:eastAsia="en-US"/>
        </w:rPr>
        <w:t xml:space="preserve">. </w:t>
      </w:r>
      <w:r w:rsidR="004D0E08">
        <w:rPr>
          <w:lang w:val="en-GB" w:eastAsia="en-US"/>
        </w:rPr>
        <w:t xml:space="preserve">Both </w:t>
      </w:r>
      <w:r w:rsidR="00AC3280">
        <w:rPr>
          <w:lang w:val="en-GB" w:eastAsia="en-US"/>
        </w:rPr>
        <w:t>radiation pattern measurements have been performed at 28 GHz.</w:t>
      </w:r>
    </w:p>
    <w:p w14:paraId="274F695D" w14:textId="52342331" w:rsidR="00477D5D" w:rsidRDefault="00477D5D" w:rsidP="00477D5D">
      <w:pPr>
        <w:spacing w:after="0"/>
        <w:jc w:val="center"/>
        <w:rPr>
          <w:lang w:val="en-GB" w:eastAsia="en-US"/>
        </w:rPr>
      </w:pPr>
      <w:r w:rsidRPr="00477D5D">
        <w:rPr>
          <w:noProof/>
          <w:lang w:eastAsia="en-US"/>
        </w:rPr>
        <w:drawing>
          <wp:inline distT="0" distB="0" distL="0" distR="0" wp14:anchorId="3F291660" wp14:editId="666FD745">
            <wp:extent cx="2933700" cy="2882900"/>
            <wp:effectExtent l="0" t="0" r="0" b="0"/>
            <wp:docPr id="25" name="Picture 25" descr="C:\3GPP_Grid_Evaluation_Horn Antenna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3GPP_Grid_Evaluation_Horn Antenna_3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0" cy="2882900"/>
                    </a:xfrm>
                    <a:prstGeom prst="rect">
                      <a:avLst/>
                    </a:prstGeom>
                    <a:noFill/>
                    <a:ln>
                      <a:noFill/>
                    </a:ln>
                  </pic:spPr>
                </pic:pic>
              </a:graphicData>
            </a:graphic>
          </wp:inline>
        </w:drawing>
      </w:r>
      <w:r w:rsidRPr="00477D5D">
        <w:rPr>
          <w:noProof/>
          <w:lang w:eastAsia="en-US"/>
        </w:rPr>
        <w:drawing>
          <wp:inline distT="0" distB="0" distL="0" distR="0" wp14:anchorId="4EB42E0F" wp14:editId="30413FAA">
            <wp:extent cx="2933700" cy="2882900"/>
            <wp:effectExtent l="0" t="0" r="0" b="0"/>
            <wp:docPr id="26" name="Picture 26" descr="C:\3GPP_Grid_Evaluation_4x1 Dipole Array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3GPP_Grid_Evaluation_4x1 Dipole Array_3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0" cy="2882900"/>
                    </a:xfrm>
                    <a:prstGeom prst="rect">
                      <a:avLst/>
                    </a:prstGeom>
                    <a:noFill/>
                    <a:ln>
                      <a:noFill/>
                    </a:ln>
                  </pic:spPr>
                </pic:pic>
              </a:graphicData>
            </a:graphic>
          </wp:inline>
        </w:drawing>
      </w:r>
    </w:p>
    <w:p w14:paraId="3C449BD4" w14:textId="06CA275D" w:rsidR="008B12D0" w:rsidRDefault="008B12D0" w:rsidP="005E7E14">
      <w:pPr>
        <w:pStyle w:val="Caption"/>
        <w:numPr>
          <w:ilvl w:val="0"/>
          <w:numId w:val="4"/>
        </w:numPr>
        <w:spacing w:after="0"/>
        <w:rPr>
          <w:rFonts w:ascii="Arial" w:hAnsi="Arial" w:cs="Arial"/>
          <w:b w:val="0"/>
          <w:color w:val="auto"/>
          <w:sz w:val="22"/>
          <w:szCs w:val="22"/>
          <w:lang w:val="en-GB"/>
        </w:rPr>
      </w:pPr>
      <w:r>
        <w:rPr>
          <w:rFonts w:ascii="Arial" w:hAnsi="Arial" w:cs="Arial"/>
          <w:b w:val="0"/>
          <w:color w:val="auto"/>
          <w:sz w:val="22"/>
          <w:szCs w:val="22"/>
          <w:lang w:val="en-GB"/>
        </w:rPr>
        <w:t xml:space="preserve">                                                                     </w:t>
      </w:r>
      <w:r w:rsidRPr="008B12D0">
        <w:rPr>
          <w:rFonts w:ascii="Arial" w:hAnsi="Arial" w:cs="Arial"/>
          <w:b w:val="0"/>
          <w:color w:val="auto"/>
          <w:sz w:val="22"/>
          <w:szCs w:val="22"/>
          <w:lang w:val="en-GB"/>
        </w:rPr>
        <w:t>(b)</w:t>
      </w:r>
    </w:p>
    <w:p w14:paraId="21D240ED" w14:textId="2D00D8BC" w:rsidR="00F07012" w:rsidRDefault="008B12D0" w:rsidP="00460E0F">
      <w:pPr>
        <w:pStyle w:val="Caption"/>
        <w:jc w:val="center"/>
        <w:rPr>
          <w:b w:val="0"/>
          <w:sz w:val="24"/>
          <w:szCs w:val="24"/>
          <w:highlight w:val="lightGray"/>
          <w:lang w:val="en-GB"/>
        </w:rPr>
      </w:pPr>
      <w:r w:rsidRPr="008B12D0">
        <w:rPr>
          <w:rFonts w:ascii="Arial" w:hAnsi="Arial" w:cs="Arial"/>
          <w:color w:val="auto"/>
          <w:sz w:val="22"/>
          <w:szCs w:val="22"/>
          <w:lang w:val="en-GB"/>
        </w:rPr>
        <w:t xml:space="preserve">Figure 1: </w:t>
      </w:r>
      <w:r w:rsidR="004D0E08">
        <w:rPr>
          <w:rFonts w:ascii="Arial" w:hAnsi="Arial" w:cs="Arial"/>
          <w:color w:val="auto"/>
          <w:sz w:val="22"/>
          <w:szCs w:val="22"/>
          <w:lang w:val="en-GB"/>
        </w:rPr>
        <w:t xml:space="preserve">Radiation Pattern </w:t>
      </w:r>
      <w:r w:rsidR="00460E0F">
        <w:rPr>
          <w:rFonts w:ascii="Arial" w:hAnsi="Arial" w:cs="Arial"/>
          <w:color w:val="auto"/>
          <w:sz w:val="22"/>
          <w:szCs w:val="22"/>
          <w:lang w:val="en-GB"/>
        </w:rPr>
        <w:t xml:space="preserve">of </w:t>
      </w:r>
      <w:r>
        <w:rPr>
          <w:rFonts w:ascii="Arial" w:hAnsi="Arial" w:cs="Arial"/>
          <w:color w:val="auto"/>
          <w:sz w:val="22"/>
          <w:szCs w:val="22"/>
          <w:lang w:val="en-GB"/>
        </w:rPr>
        <w:br/>
        <w:t xml:space="preserve">(a) </w:t>
      </w:r>
      <w:r w:rsidR="00AC3280">
        <w:rPr>
          <w:rFonts w:ascii="Arial" w:hAnsi="Arial" w:cs="Arial"/>
          <w:color w:val="auto"/>
          <w:sz w:val="22"/>
          <w:szCs w:val="22"/>
          <w:lang w:val="en-GB"/>
        </w:rPr>
        <w:t xml:space="preserve">Standard Gain </w:t>
      </w:r>
      <w:r>
        <w:rPr>
          <w:rFonts w:ascii="Arial" w:hAnsi="Arial" w:cs="Arial"/>
          <w:color w:val="auto"/>
          <w:sz w:val="22"/>
          <w:szCs w:val="22"/>
          <w:lang w:val="en-GB"/>
        </w:rPr>
        <w:t xml:space="preserve">Horn Antenna and (b) 4x1 </w:t>
      </w:r>
      <w:r w:rsidR="00F07012">
        <w:rPr>
          <w:rFonts w:ascii="Arial" w:hAnsi="Arial" w:cs="Arial"/>
          <w:color w:val="auto"/>
          <w:sz w:val="22"/>
          <w:szCs w:val="22"/>
          <w:lang w:val="en-GB"/>
        </w:rPr>
        <w:t xml:space="preserve">Dipole </w:t>
      </w:r>
      <w:r>
        <w:rPr>
          <w:rFonts w:ascii="Arial" w:hAnsi="Arial" w:cs="Arial"/>
          <w:color w:val="auto"/>
          <w:sz w:val="22"/>
          <w:szCs w:val="22"/>
          <w:lang w:val="en-GB"/>
        </w:rPr>
        <w:t>Antenna Array</w:t>
      </w:r>
      <w:r w:rsidR="00F07012">
        <w:rPr>
          <w:highlight w:val="lightGray"/>
          <w:lang w:val="en-GB"/>
        </w:rPr>
        <w:br w:type="page"/>
      </w:r>
    </w:p>
    <w:p w14:paraId="759DB265" w14:textId="218B1AA3" w:rsidR="005964E4" w:rsidRDefault="0066550C" w:rsidP="00343D12">
      <w:pPr>
        <w:pStyle w:val="Heading2"/>
        <w:rPr>
          <w:lang w:val="en-GB"/>
        </w:rPr>
      </w:pPr>
      <w:r>
        <w:rPr>
          <w:lang w:val="en-GB"/>
        </w:rPr>
        <w:lastRenderedPageBreak/>
        <w:t>D</w:t>
      </w:r>
      <w:r w:rsidR="00074829">
        <w:rPr>
          <w:lang w:val="en-GB"/>
        </w:rPr>
        <w:t xml:space="preserve">ifferent </w:t>
      </w:r>
      <w:r w:rsidR="009875BE">
        <w:rPr>
          <w:lang w:val="en-GB"/>
        </w:rPr>
        <w:t>M</w:t>
      </w:r>
      <w:r w:rsidR="00074829">
        <w:rPr>
          <w:lang w:val="en-GB"/>
        </w:rPr>
        <w:t xml:space="preserve">easurement </w:t>
      </w:r>
      <w:r w:rsidR="009875BE">
        <w:rPr>
          <w:lang w:val="en-GB"/>
        </w:rPr>
        <w:t>G</w:t>
      </w:r>
      <w:r w:rsidR="00074829">
        <w:rPr>
          <w:lang w:val="en-GB"/>
        </w:rPr>
        <w:t>rids</w:t>
      </w:r>
    </w:p>
    <w:p w14:paraId="7FD62BA7" w14:textId="5CE50526" w:rsidR="00074829" w:rsidRPr="00074829" w:rsidRDefault="00074829" w:rsidP="00897337">
      <w:pPr>
        <w:spacing w:after="0"/>
        <w:jc w:val="both"/>
        <w:rPr>
          <w:lang w:val="en-GB" w:eastAsia="en-US"/>
        </w:rPr>
      </w:pPr>
      <w:r w:rsidRPr="00074829">
        <w:rPr>
          <w:lang w:val="en-GB" w:eastAsia="en-US"/>
        </w:rPr>
        <w:t>Figure</w:t>
      </w:r>
      <w:r w:rsidR="000E5945">
        <w:rPr>
          <w:lang w:val="en-GB" w:eastAsia="en-US"/>
        </w:rPr>
        <w:t> </w:t>
      </w:r>
      <w:r w:rsidR="00F14DFD">
        <w:rPr>
          <w:lang w:val="en-GB" w:eastAsia="en-US"/>
        </w:rPr>
        <w:t>2</w:t>
      </w:r>
      <w:r>
        <w:rPr>
          <w:lang w:val="en-GB" w:eastAsia="en-US"/>
        </w:rPr>
        <w:t xml:space="preserve"> shows </w:t>
      </w:r>
      <w:r w:rsidR="00897337">
        <w:rPr>
          <w:lang w:val="en-GB" w:eastAsia="en-US"/>
        </w:rPr>
        <w:t xml:space="preserve">a </w:t>
      </w:r>
      <w:r w:rsidR="00A55C87">
        <w:rPr>
          <w:lang w:val="en-GB" w:eastAsia="en-US"/>
        </w:rPr>
        <w:t>constant density measurement</w:t>
      </w:r>
      <w:r w:rsidR="00897337">
        <w:rPr>
          <w:lang w:val="en-GB" w:eastAsia="en-US"/>
        </w:rPr>
        <w:t xml:space="preserve"> grid</w:t>
      </w:r>
      <w:r w:rsidR="00201FFD">
        <w:rPr>
          <w:lang w:val="en-GB" w:eastAsia="en-US"/>
        </w:rPr>
        <w:t xml:space="preserve">, </w:t>
      </w:r>
      <w:r w:rsidR="00201FFD" w:rsidRPr="008B12D0">
        <w:rPr>
          <w:lang w:val="en-GB"/>
        </w:rPr>
        <w:t xml:space="preserve">Constant Density </w:t>
      </w:r>
      <w:r w:rsidR="00387AFE">
        <w:rPr>
          <w:lang w:val="en-GB"/>
        </w:rPr>
        <w:t>1</w:t>
      </w:r>
      <w:r w:rsidR="00201FFD" w:rsidRPr="008B12D0">
        <w:rPr>
          <w:lang w:val="en-GB"/>
        </w:rPr>
        <w:t>00</w:t>
      </w:r>
      <w:r w:rsidR="00201FFD">
        <w:rPr>
          <w:lang w:val="en-GB"/>
        </w:rPr>
        <w:t>,</w:t>
      </w:r>
      <w:r w:rsidR="00897337">
        <w:rPr>
          <w:lang w:val="en-GB" w:eastAsia="en-US"/>
        </w:rPr>
        <w:t xml:space="preserve"> where</w:t>
      </w:r>
      <w:r>
        <w:rPr>
          <w:lang w:val="en-GB" w:eastAsia="en-US"/>
        </w:rPr>
        <w:t xml:space="preserve"> </w:t>
      </w:r>
      <w:r w:rsidR="00387AFE">
        <w:rPr>
          <w:lang w:val="en-GB" w:eastAsia="en-US"/>
        </w:rPr>
        <w:t>109</w:t>
      </w:r>
      <w:r w:rsidR="00201FFD">
        <w:rPr>
          <w:lang w:val="en-GB" w:eastAsia="en-US"/>
        </w:rPr>
        <w:t xml:space="preserve"> </w:t>
      </w:r>
      <w:r>
        <w:rPr>
          <w:lang w:val="en-GB" w:eastAsia="en-US"/>
        </w:rPr>
        <w:t xml:space="preserve">measurement points are derived </w:t>
      </w:r>
      <w:r w:rsidR="00897337">
        <w:rPr>
          <w:lang w:val="en-GB" w:eastAsia="en-US"/>
        </w:rPr>
        <w:t>with</w:t>
      </w:r>
      <w:r>
        <w:rPr>
          <w:lang w:val="en-GB" w:eastAsia="en-US"/>
        </w:rPr>
        <w:t xml:space="preserve"> the approach described in [</w:t>
      </w:r>
      <w:r w:rsidR="00897337">
        <w:rPr>
          <w:lang w:val="en-GB" w:eastAsia="en-US"/>
        </w:rPr>
        <w:t>3</w:t>
      </w:r>
      <w:r>
        <w:rPr>
          <w:lang w:val="en-GB" w:eastAsia="en-US"/>
        </w:rPr>
        <w:t>]. In azimuth and elevation domain</w:t>
      </w:r>
      <w:r w:rsidR="00897337">
        <w:rPr>
          <w:lang w:val="en-GB" w:eastAsia="en-US"/>
        </w:rPr>
        <w:t>,</w:t>
      </w:r>
      <w:r>
        <w:rPr>
          <w:lang w:val="en-GB" w:eastAsia="en-US"/>
        </w:rPr>
        <w:t xml:space="preserve"> this results in a</w:t>
      </w:r>
      <w:r w:rsidR="00897337">
        <w:rPr>
          <w:lang w:val="en-GB" w:eastAsia="en-US"/>
        </w:rPr>
        <w:t xml:space="preserve">n </w:t>
      </w:r>
      <w:r w:rsidR="00897337" w:rsidRPr="00897337">
        <w:rPr>
          <w:lang w:val="en-GB" w:eastAsia="en-US"/>
        </w:rPr>
        <w:t>irregular</w:t>
      </w:r>
      <w:r>
        <w:rPr>
          <w:lang w:val="en-GB" w:eastAsia="en-US"/>
        </w:rPr>
        <w:t xml:space="preserve"> distribution of measurement points as shown in Figure</w:t>
      </w:r>
      <w:r w:rsidR="000E5945">
        <w:rPr>
          <w:lang w:val="en-GB" w:eastAsia="en-US"/>
        </w:rPr>
        <w:t> </w:t>
      </w:r>
      <w:r w:rsidR="004E5C0F">
        <w:rPr>
          <w:lang w:val="en-GB" w:eastAsia="en-US"/>
        </w:rPr>
        <w:t>2</w:t>
      </w:r>
      <w:r>
        <w:rPr>
          <w:lang w:val="en-GB" w:eastAsia="en-US"/>
        </w:rPr>
        <w:t xml:space="preserve">a. Nevertheless, </w:t>
      </w:r>
      <w:r w:rsidR="00897337">
        <w:rPr>
          <w:lang w:val="en-GB" w:eastAsia="en-US"/>
        </w:rPr>
        <w:t>we can see in Figure</w:t>
      </w:r>
      <w:r w:rsidR="000E5945">
        <w:rPr>
          <w:lang w:val="en-GB" w:eastAsia="en-US"/>
        </w:rPr>
        <w:t> </w:t>
      </w:r>
      <w:r w:rsidR="004E5C0F">
        <w:rPr>
          <w:lang w:val="en-GB" w:eastAsia="en-US"/>
        </w:rPr>
        <w:t>2</w:t>
      </w:r>
      <w:r w:rsidR="00897337">
        <w:rPr>
          <w:lang w:val="en-GB" w:eastAsia="en-US"/>
        </w:rPr>
        <w:t xml:space="preserve">b that the measurement points are evenly distributed on the surface </w:t>
      </w:r>
      <w:r>
        <w:rPr>
          <w:lang w:val="en-GB" w:eastAsia="en-US"/>
        </w:rPr>
        <w:t>o</w:t>
      </w:r>
      <w:r w:rsidR="00897337">
        <w:rPr>
          <w:lang w:val="en-GB" w:eastAsia="en-US"/>
        </w:rPr>
        <w:t>f</w:t>
      </w:r>
      <w:r>
        <w:rPr>
          <w:lang w:val="en-GB" w:eastAsia="en-US"/>
        </w:rPr>
        <w:t xml:space="preserve"> the sphere</w:t>
      </w:r>
      <w:r w:rsidR="000E5945">
        <w:rPr>
          <w:lang w:val="en-GB" w:eastAsia="en-US"/>
        </w:rPr>
        <w:t xml:space="preserve"> with a constant density</w:t>
      </w:r>
      <w:r>
        <w:rPr>
          <w:lang w:val="en-GB" w:eastAsia="en-US"/>
        </w:rPr>
        <w:t>.</w:t>
      </w:r>
    </w:p>
    <w:p w14:paraId="642D7E55" w14:textId="3200DF35" w:rsidR="001637F5" w:rsidRDefault="001637F5" w:rsidP="001637F5">
      <w:pPr>
        <w:spacing w:after="0"/>
        <w:jc w:val="center"/>
        <w:rPr>
          <w:lang w:val="en-GB"/>
        </w:rPr>
      </w:pPr>
      <w:r w:rsidRPr="001637F5">
        <w:rPr>
          <w:noProof/>
          <w:lang w:eastAsia="en-US"/>
        </w:rPr>
        <w:drawing>
          <wp:inline distT="0" distB="0" distL="0" distR="0" wp14:anchorId="4D988921" wp14:editId="631BE4E2">
            <wp:extent cx="2880995" cy="2156460"/>
            <wp:effectExtent l="0" t="0" r="0" b="0"/>
            <wp:docPr id="19" name="Picture 19" descr="C:\3GPP_Grid_Evaluation__GridAzimuthElevation_Constant Density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3GPP_Grid_Evaluation__GridAzimuthElevation_Constant Density 1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995" cy="2156460"/>
                    </a:xfrm>
                    <a:prstGeom prst="rect">
                      <a:avLst/>
                    </a:prstGeom>
                    <a:noFill/>
                    <a:ln>
                      <a:noFill/>
                    </a:ln>
                  </pic:spPr>
                </pic:pic>
              </a:graphicData>
            </a:graphic>
          </wp:inline>
        </w:drawing>
      </w:r>
      <w:r w:rsidRPr="001637F5">
        <w:rPr>
          <w:noProof/>
          <w:lang w:eastAsia="en-US"/>
        </w:rPr>
        <w:drawing>
          <wp:inline distT="0" distB="0" distL="0" distR="0" wp14:anchorId="4A1825DE" wp14:editId="40CA7540">
            <wp:extent cx="2156460" cy="2156460"/>
            <wp:effectExtent l="0" t="0" r="0" b="0"/>
            <wp:docPr id="20" name="Picture 20" descr="C:\3GPP_Grid_Evaluation__Grid3DSphere_Constant Density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3GPP_Grid_Evaluation__Grid3DSphere_Constant Density 10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6460" cy="2156460"/>
                    </a:xfrm>
                    <a:prstGeom prst="rect">
                      <a:avLst/>
                    </a:prstGeom>
                    <a:noFill/>
                    <a:ln>
                      <a:noFill/>
                    </a:ln>
                  </pic:spPr>
                </pic:pic>
              </a:graphicData>
            </a:graphic>
          </wp:inline>
        </w:drawing>
      </w:r>
    </w:p>
    <w:p w14:paraId="5A1B8207" w14:textId="18929EB5" w:rsidR="001637F5" w:rsidRDefault="001637F5" w:rsidP="001637F5">
      <w:pPr>
        <w:pStyle w:val="Caption"/>
        <w:ind w:left="2160"/>
        <w:rPr>
          <w:rFonts w:ascii="Arial" w:hAnsi="Arial" w:cs="Arial"/>
          <w:b w:val="0"/>
          <w:color w:val="auto"/>
          <w:sz w:val="22"/>
          <w:szCs w:val="22"/>
          <w:lang w:val="en-GB"/>
        </w:rPr>
      </w:pPr>
      <w:r>
        <w:rPr>
          <w:rFonts w:ascii="Arial" w:hAnsi="Arial" w:cs="Arial"/>
          <w:b w:val="0"/>
          <w:color w:val="auto"/>
          <w:sz w:val="22"/>
          <w:szCs w:val="22"/>
          <w:lang w:val="en-GB"/>
        </w:rPr>
        <w:t xml:space="preserve">              </w:t>
      </w:r>
      <w:r w:rsidRPr="008B12D0">
        <w:rPr>
          <w:rFonts w:ascii="Arial" w:hAnsi="Arial" w:cs="Arial"/>
          <w:b w:val="0"/>
          <w:color w:val="auto"/>
          <w:sz w:val="22"/>
          <w:szCs w:val="22"/>
          <w:lang w:val="en-GB"/>
        </w:rPr>
        <w:t>(</w:t>
      </w:r>
      <w:r>
        <w:rPr>
          <w:rFonts w:ascii="Arial" w:hAnsi="Arial" w:cs="Arial"/>
          <w:b w:val="0"/>
          <w:color w:val="auto"/>
          <w:sz w:val="22"/>
          <w:szCs w:val="22"/>
          <w:lang w:val="en-GB"/>
        </w:rPr>
        <w:t>a</w:t>
      </w:r>
      <w:r w:rsidRPr="008B12D0">
        <w:rPr>
          <w:rFonts w:ascii="Arial" w:hAnsi="Arial" w:cs="Arial"/>
          <w:b w:val="0"/>
          <w:color w:val="auto"/>
          <w:sz w:val="22"/>
          <w:szCs w:val="22"/>
          <w:lang w:val="en-GB"/>
        </w:rPr>
        <w:t>)</w:t>
      </w:r>
      <w:r>
        <w:rPr>
          <w:rFonts w:ascii="Arial" w:hAnsi="Arial" w:cs="Arial"/>
          <w:b w:val="0"/>
          <w:color w:val="auto"/>
          <w:sz w:val="22"/>
          <w:szCs w:val="22"/>
          <w:lang w:val="en-GB"/>
        </w:rPr>
        <w:t xml:space="preserve">                                                           (b)</w:t>
      </w:r>
    </w:p>
    <w:p w14:paraId="34D4A219" w14:textId="138DDF82" w:rsidR="001637F5" w:rsidRDefault="001637F5" w:rsidP="001637F5">
      <w:pPr>
        <w:jc w:val="center"/>
        <w:rPr>
          <w:rFonts w:eastAsia="Calibri"/>
          <w:b/>
          <w:bCs/>
          <w:lang w:val="en-GB" w:eastAsia="en-US"/>
        </w:rPr>
      </w:pPr>
      <w:r w:rsidRPr="000442B9">
        <w:rPr>
          <w:rFonts w:eastAsia="Calibri"/>
          <w:b/>
          <w:bCs/>
          <w:lang w:val="en-GB" w:eastAsia="en-US"/>
        </w:rPr>
        <w:t xml:space="preserve">Figure </w:t>
      </w:r>
      <w:r w:rsidR="004E5C0F">
        <w:rPr>
          <w:rFonts w:eastAsia="Calibri"/>
          <w:b/>
          <w:bCs/>
          <w:lang w:val="en-GB" w:eastAsia="en-US"/>
        </w:rPr>
        <w:t>2</w:t>
      </w:r>
      <w:r w:rsidRPr="000442B9">
        <w:rPr>
          <w:rFonts w:eastAsia="Calibri"/>
          <w:b/>
          <w:bCs/>
          <w:lang w:val="en-GB" w:eastAsia="en-US"/>
        </w:rPr>
        <w:t xml:space="preserve">: </w:t>
      </w:r>
      <w:r>
        <w:rPr>
          <w:rFonts w:eastAsia="Calibri"/>
          <w:b/>
          <w:bCs/>
          <w:lang w:val="en-GB" w:eastAsia="en-US"/>
        </w:rPr>
        <w:t>Constant Density Measurement Grid</w:t>
      </w:r>
      <w:r w:rsidRPr="000442B9">
        <w:rPr>
          <w:rFonts w:eastAsia="Calibri"/>
          <w:b/>
          <w:bCs/>
          <w:lang w:val="en-GB" w:eastAsia="en-US"/>
        </w:rPr>
        <w:t xml:space="preserve"> </w:t>
      </w:r>
      <w:r>
        <w:rPr>
          <w:rFonts w:eastAsia="Calibri"/>
          <w:b/>
          <w:bCs/>
          <w:lang w:val="en-GB" w:eastAsia="en-US"/>
        </w:rPr>
        <w:t xml:space="preserve">as </w:t>
      </w:r>
      <w:r w:rsidRPr="000442B9">
        <w:rPr>
          <w:rFonts w:eastAsia="Calibri"/>
          <w:b/>
          <w:bCs/>
          <w:lang w:val="en-GB" w:eastAsia="en-US"/>
        </w:rPr>
        <w:br/>
        <w:t xml:space="preserve">(a) </w:t>
      </w:r>
      <w:r>
        <w:rPr>
          <w:rFonts w:eastAsia="Calibri"/>
          <w:b/>
          <w:bCs/>
          <w:lang w:val="en-GB" w:eastAsia="en-US"/>
        </w:rPr>
        <w:t>Azimuth / Elevation Representation</w:t>
      </w:r>
      <w:r w:rsidRPr="000442B9">
        <w:rPr>
          <w:rFonts w:eastAsia="Calibri"/>
          <w:b/>
          <w:bCs/>
          <w:lang w:val="en-GB" w:eastAsia="en-US"/>
        </w:rPr>
        <w:t xml:space="preserve"> (b) </w:t>
      </w:r>
      <w:r>
        <w:rPr>
          <w:rFonts w:eastAsia="Calibri"/>
          <w:b/>
          <w:bCs/>
          <w:lang w:val="en-GB" w:eastAsia="en-US"/>
        </w:rPr>
        <w:t>Sphere Representation</w:t>
      </w:r>
    </w:p>
    <w:p w14:paraId="1ED38CE0" w14:textId="77777777" w:rsidR="006D4B37" w:rsidRDefault="00A55C87" w:rsidP="006D4B37">
      <w:pPr>
        <w:spacing w:after="0"/>
        <w:jc w:val="both"/>
        <w:rPr>
          <w:lang w:val="en-GB" w:eastAsia="en-US"/>
        </w:rPr>
      </w:pPr>
      <w:r>
        <w:rPr>
          <w:lang w:val="en-GB" w:eastAsia="en-US"/>
        </w:rPr>
        <w:t xml:space="preserve">In order to further decrease the number of measurement points without increasing </w:t>
      </w:r>
      <w:r w:rsidR="004E5C0F">
        <w:rPr>
          <w:lang w:val="en-GB" w:eastAsia="en-US"/>
        </w:rPr>
        <w:t xml:space="preserve">the </w:t>
      </w:r>
      <w:r>
        <w:rPr>
          <w:lang w:val="en-GB" w:eastAsia="en-US"/>
        </w:rPr>
        <w:t xml:space="preserve">measurement uncertainty </w:t>
      </w:r>
      <w:r w:rsidR="00201FFD">
        <w:rPr>
          <w:lang w:val="en-GB" w:eastAsia="en-US"/>
        </w:rPr>
        <w:t>noticeably</w:t>
      </w:r>
      <w:r w:rsidR="004E5C0F">
        <w:rPr>
          <w:lang w:val="en-GB" w:eastAsia="en-US"/>
        </w:rPr>
        <w:t xml:space="preserve">, </w:t>
      </w:r>
      <w:r w:rsidR="00F14DFD">
        <w:rPr>
          <w:lang w:val="en-GB" w:eastAsia="en-US"/>
        </w:rPr>
        <w:t>the use of</w:t>
      </w:r>
      <w:r>
        <w:rPr>
          <w:lang w:val="en-GB" w:eastAsia="en-US"/>
        </w:rPr>
        <w:t xml:space="preserve"> adaptive </w:t>
      </w:r>
      <w:r w:rsidR="00F14DFD">
        <w:rPr>
          <w:lang w:val="en-GB" w:eastAsia="en-US"/>
        </w:rPr>
        <w:t xml:space="preserve">measurement </w:t>
      </w:r>
      <w:r>
        <w:rPr>
          <w:lang w:val="en-GB" w:eastAsia="en-US"/>
        </w:rPr>
        <w:t>grids</w:t>
      </w:r>
      <w:r w:rsidR="00F14DFD">
        <w:rPr>
          <w:lang w:val="en-GB" w:eastAsia="en-US"/>
        </w:rPr>
        <w:t xml:space="preserve"> </w:t>
      </w:r>
      <w:r w:rsidR="005E2A7C">
        <w:rPr>
          <w:lang w:val="en-GB" w:eastAsia="en-US"/>
        </w:rPr>
        <w:t xml:space="preserve">was evaluated </w:t>
      </w:r>
      <w:r w:rsidR="00F14DFD">
        <w:rPr>
          <w:lang w:val="en-GB" w:eastAsia="en-US"/>
        </w:rPr>
        <w:t>in this contribution</w:t>
      </w:r>
      <w:r>
        <w:rPr>
          <w:lang w:val="en-GB" w:eastAsia="en-US"/>
        </w:rPr>
        <w:t xml:space="preserve">. </w:t>
      </w:r>
    </w:p>
    <w:p w14:paraId="30144AD5" w14:textId="6D3BD054" w:rsidR="006D4B37" w:rsidRDefault="006D4B37" w:rsidP="006D4B37">
      <w:pPr>
        <w:spacing w:after="0"/>
        <w:jc w:val="both"/>
        <w:rPr>
          <w:lang w:val="en-GB" w:eastAsia="en-US"/>
        </w:rPr>
      </w:pPr>
      <w:r>
        <w:rPr>
          <w:lang w:val="en-GB" w:eastAsia="en-US"/>
        </w:rPr>
        <w:t xml:space="preserve">It should be noted that this analysis is a post-processing approach of known/measured antenna patterns to determine the effectiveness of adaptive measurement grids. An adaptive density measurement grid adjusts the distribution density of the measurement points according to the absolute level of measured antenna gain. If </w:t>
      </w:r>
      <w:r w:rsidR="00E46D00">
        <w:rPr>
          <w:lang w:val="en-GB" w:eastAsia="en-US"/>
        </w:rPr>
        <w:t>this</w:t>
      </w:r>
      <w:r>
        <w:rPr>
          <w:lang w:val="en-GB" w:eastAsia="en-US"/>
        </w:rPr>
        <w:t xml:space="preserve"> approach is considered suitable for FR2 measurement grids, suitable algorithms that can be applied during the pattern measurements could be investigated next.</w:t>
      </w:r>
    </w:p>
    <w:p w14:paraId="1D2D3DB1" w14:textId="5C5F8A1F" w:rsidR="00437866" w:rsidRDefault="0055094A" w:rsidP="005E2A7C">
      <w:pPr>
        <w:spacing w:after="0"/>
        <w:jc w:val="both"/>
        <w:rPr>
          <w:lang w:val="en-GB" w:eastAsia="en-US"/>
        </w:rPr>
      </w:pPr>
      <w:r>
        <w:rPr>
          <w:lang w:val="en-GB" w:eastAsia="en-US"/>
        </w:rPr>
        <w:t xml:space="preserve">Figure 3 shows two different constant density grids which can be combined in an adaptive density grid by using the normalized gain as transition criteria which is indicated by the blue </w:t>
      </w:r>
      <w:r w:rsidR="005E2A7C">
        <w:rPr>
          <w:lang w:val="en-GB" w:eastAsia="en-US"/>
        </w:rPr>
        <w:t xml:space="preserve">(gain </w:t>
      </w:r>
      <w:r w:rsidR="006D4B37">
        <w:rPr>
          <w:lang w:val="en-GB" w:eastAsia="en-US"/>
        </w:rPr>
        <w:t xml:space="preserve">is more than </w:t>
      </w:r>
      <w:r w:rsidR="005E2A7C">
        <w:rPr>
          <w:lang w:val="en-GB" w:eastAsia="en-US"/>
        </w:rPr>
        <w:t xml:space="preserve">15dB below the peak gain) </w:t>
      </w:r>
      <w:r>
        <w:rPr>
          <w:lang w:val="en-GB" w:eastAsia="en-US"/>
        </w:rPr>
        <w:t xml:space="preserve">and white </w:t>
      </w:r>
      <w:r w:rsidR="005E2A7C">
        <w:rPr>
          <w:lang w:val="en-GB" w:eastAsia="en-US"/>
        </w:rPr>
        <w:t xml:space="preserve">(gain </w:t>
      </w:r>
      <w:r w:rsidR="006D4B37">
        <w:rPr>
          <w:lang w:val="en-GB" w:eastAsia="en-US"/>
        </w:rPr>
        <w:t>is less than 15dB below</w:t>
      </w:r>
      <w:r w:rsidR="005E2A7C">
        <w:rPr>
          <w:lang w:val="en-GB" w:eastAsia="en-US"/>
        </w:rPr>
        <w:t xml:space="preserve"> the peak</w:t>
      </w:r>
      <w:r w:rsidR="00107815">
        <w:rPr>
          <w:lang w:val="en-GB" w:eastAsia="en-US"/>
        </w:rPr>
        <w:t xml:space="preserve"> gain</w:t>
      </w:r>
      <w:r w:rsidR="005E2A7C">
        <w:rPr>
          <w:lang w:val="en-GB" w:eastAsia="en-US"/>
        </w:rPr>
        <w:t xml:space="preserve">) </w:t>
      </w:r>
      <w:r>
        <w:rPr>
          <w:lang w:val="en-GB" w:eastAsia="en-US"/>
        </w:rPr>
        <w:t>region</w:t>
      </w:r>
      <w:r w:rsidR="006D4B37">
        <w:rPr>
          <w:lang w:val="en-GB" w:eastAsia="en-US"/>
        </w:rPr>
        <w:t>s</w:t>
      </w:r>
      <w:r>
        <w:rPr>
          <w:lang w:val="en-GB" w:eastAsia="en-US"/>
        </w:rPr>
        <w:t>.</w:t>
      </w:r>
    </w:p>
    <w:p w14:paraId="3066B103" w14:textId="7FA6A606" w:rsidR="00437866" w:rsidRDefault="00437866" w:rsidP="005E2A7C">
      <w:pPr>
        <w:spacing w:after="0"/>
        <w:jc w:val="center"/>
        <w:rPr>
          <w:lang w:val="en-GB" w:eastAsia="en-US"/>
        </w:rPr>
      </w:pPr>
      <w:r w:rsidRPr="00437866">
        <w:rPr>
          <w:noProof/>
          <w:lang w:eastAsia="en-US"/>
        </w:rPr>
        <w:lastRenderedPageBreak/>
        <w:drawing>
          <wp:inline distT="0" distB="0" distL="0" distR="0" wp14:anchorId="50598669" wp14:editId="797137AA">
            <wp:extent cx="2877185" cy="2157730"/>
            <wp:effectExtent l="0" t="0" r="0" b="0"/>
            <wp:docPr id="4" name="Picture 4" descr="C:\3GPP_Grid_Evaluation_Horn Antenna_MeasPoints300_AdaptiveGridCompari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3GPP_Grid_Evaluation_Horn Antenna_MeasPoints300_AdaptiveGridComparis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7185" cy="2157730"/>
                    </a:xfrm>
                    <a:prstGeom prst="rect">
                      <a:avLst/>
                    </a:prstGeom>
                    <a:noFill/>
                    <a:ln>
                      <a:noFill/>
                    </a:ln>
                  </pic:spPr>
                </pic:pic>
              </a:graphicData>
            </a:graphic>
          </wp:inline>
        </w:drawing>
      </w:r>
      <w:r w:rsidRPr="00437866">
        <w:rPr>
          <w:noProof/>
          <w:lang w:eastAsia="en-US"/>
        </w:rPr>
        <w:drawing>
          <wp:inline distT="0" distB="0" distL="0" distR="0" wp14:anchorId="6D08FBAE" wp14:editId="3B07846E">
            <wp:extent cx="2884170" cy="2162810"/>
            <wp:effectExtent l="0" t="0" r="0" b="8890"/>
            <wp:docPr id="5" name="Picture 5" descr="C:\3GPP_Grid_Evaluation_Horn Antenna_MeasPoints30_AdaptiveGridCompari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3GPP_Grid_Evaluation_Horn Antenna_MeasPoints30_AdaptiveGridCompariso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4170" cy="2162810"/>
                    </a:xfrm>
                    <a:prstGeom prst="rect">
                      <a:avLst/>
                    </a:prstGeom>
                    <a:noFill/>
                    <a:ln>
                      <a:noFill/>
                    </a:ln>
                  </pic:spPr>
                </pic:pic>
              </a:graphicData>
            </a:graphic>
          </wp:inline>
        </w:drawing>
      </w:r>
    </w:p>
    <w:p w14:paraId="33A5207E" w14:textId="482A40E5" w:rsidR="00437866" w:rsidRDefault="0055094A" w:rsidP="00437866">
      <w:pPr>
        <w:pStyle w:val="Caption"/>
        <w:ind w:left="2160"/>
        <w:rPr>
          <w:rFonts w:ascii="Arial" w:hAnsi="Arial" w:cs="Arial"/>
          <w:b w:val="0"/>
          <w:color w:val="auto"/>
          <w:sz w:val="22"/>
          <w:szCs w:val="22"/>
          <w:lang w:val="en-GB"/>
        </w:rPr>
      </w:pPr>
      <w:r>
        <w:rPr>
          <w:rFonts w:ascii="Arial" w:hAnsi="Arial" w:cs="Arial"/>
          <w:b w:val="0"/>
          <w:color w:val="auto"/>
          <w:sz w:val="22"/>
          <w:szCs w:val="22"/>
          <w:lang w:val="en-GB"/>
        </w:rPr>
        <w:t xml:space="preserve">  </w:t>
      </w:r>
      <w:r w:rsidR="00437866">
        <w:rPr>
          <w:rFonts w:ascii="Arial" w:hAnsi="Arial" w:cs="Arial"/>
          <w:b w:val="0"/>
          <w:color w:val="auto"/>
          <w:sz w:val="22"/>
          <w:szCs w:val="22"/>
          <w:lang w:val="en-GB"/>
        </w:rPr>
        <w:t xml:space="preserve">  </w:t>
      </w:r>
      <w:r w:rsidR="00437866" w:rsidRPr="008B12D0">
        <w:rPr>
          <w:rFonts w:ascii="Arial" w:hAnsi="Arial" w:cs="Arial"/>
          <w:b w:val="0"/>
          <w:color w:val="auto"/>
          <w:sz w:val="22"/>
          <w:szCs w:val="22"/>
          <w:lang w:val="en-GB"/>
        </w:rPr>
        <w:t>(</w:t>
      </w:r>
      <w:r w:rsidR="00437866">
        <w:rPr>
          <w:rFonts w:ascii="Arial" w:hAnsi="Arial" w:cs="Arial"/>
          <w:b w:val="0"/>
          <w:color w:val="auto"/>
          <w:sz w:val="22"/>
          <w:szCs w:val="22"/>
          <w:lang w:val="en-GB"/>
        </w:rPr>
        <w:t>a</w:t>
      </w:r>
      <w:r w:rsidR="00437866" w:rsidRPr="008B12D0">
        <w:rPr>
          <w:rFonts w:ascii="Arial" w:hAnsi="Arial" w:cs="Arial"/>
          <w:b w:val="0"/>
          <w:color w:val="auto"/>
          <w:sz w:val="22"/>
          <w:szCs w:val="22"/>
          <w:lang w:val="en-GB"/>
        </w:rPr>
        <w:t>)</w:t>
      </w:r>
      <w:r w:rsidR="00437866">
        <w:rPr>
          <w:rFonts w:ascii="Arial" w:hAnsi="Arial" w:cs="Arial"/>
          <w:b w:val="0"/>
          <w:color w:val="auto"/>
          <w:sz w:val="22"/>
          <w:szCs w:val="22"/>
          <w:lang w:val="en-GB"/>
        </w:rPr>
        <w:t xml:space="preserve">                                      </w:t>
      </w:r>
      <w:r>
        <w:rPr>
          <w:rFonts w:ascii="Arial" w:hAnsi="Arial" w:cs="Arial"/>
          <w:b w:val="0"/>
          <w:color w:val="auto"/>
          <w:sz w:val="22"/>
          <w:szCs w:val="22"/>
          <w:lang w:val="en-GB"/>
        </w:rPr>
        <w:t xml:space="preserve">           </w:t>
      </w:r>
      <w:r w:rsidR="00437866">
        <w:rPr>
          <w:rFonts w:ascii="Arial" w:hAnsi="Arial" w:cs="Arial"/>
          <w:b w:val="0"/>
          <w:color w:val="auto"/>
          <w:sz w:val="22"/>
          <w:szCs w:val="22"/>
          <w:lang w:val="en-GB"/>
        </w:rPr>
        <w:t xml:space="preserve">                     (b)</w:t>
      </w:r>
    </w:p>
    <w:p w14:paraId="60DC5FA8" w14:textId="43B1E022" w:rsidR="0055094A" w:rsidRDefault="00437866" w:rsidP="00437866">
      <w:pPr>
        <w:jc w:val="center"/>
        <w:rPr>
          <w:rFonts w:eastAsia="Calibri"/>
          <w:b/>
          <w:bCs/>
          <w:lang w:val="en-GB" w:eastAsia="en-US"/>
        </w:rPr>
      </w:pPr>
      <w:r w:rsidRPr="000442B9">
        <w:rPr>
          <w:rFonts w:eastAsia="Calibri"/>
          <w:b/>
          <w:bCs/>
          <w:lang w:val="en-GB" w:eastAsia="en-US"/>
        </w:rPr>
        <w:t xml:space="preserve">Figure </w:t>
      </w:r>
      <w:r w:rsidR="0055094A">
        <w:rPr>
          <w:rFonts w:eastAsia="Calibri"/>
          <w:b/>
          <w:bCs/>
          <w:lang w:val="en-GB" w:eastAsia="en-US"/>
        </w:rPr>
        <w:t>3</w:t>
      </w:r>
      <w:r w:rsidRPr="000442B9">
        <w:rPr>
          <w:rFonts w:eastAsia="Calibri"/>
          <w:b/>
          <w:bCs/>
          <w:lang w:val="en-GB" w:eastAsia="en-US"/>
        </w:rPr>
        <w:t xml:space="preserve">: </w:t>
      </w:r>
      <w:r w:rsidR="0055094A">
        <w:rPr>
          <w:rFonts w:eastAsia="Calibri"/>
          <w:b/>
          <w:bCs/>
          <w:lang w:val="en-GB" w:eastAsia="en-US"/>
        </w:rPr>
        <w:t>Adaptive</w:t>
      </w:r>
      <w:r>
        <w:rPr>
          <w:rFonts w:eastAsia="Calibri"/>
          <w:b/>
          <w:bCs/>
          <w:lang w:val="en-GB" w:eastAsia="en-US"/>
        </w:rPr>
        <w:t xml:space="preserve"> Density Measurement Grid</w:t>
      </w:r>
      <w:r w:rsidR="0055094A">
        <w:rPr>
          <w:rFonts w:eastAsia="Calibri"/>
          <w:b/>
          <w:bCs/>
          <w:lang w:val="en-GB" w:eastAsia="en-US"/>
        </w:rPr>
        <w:t xml:space="preserve"> consisting of</w:t>
      </w:r>
      <w:r w:rsidRPr="000442B9">
        <w:rPr>
          <w:rFonts w:eastAsia="Calibri"/>
          <w:b/>
          <w:bCs/>
          <w:lang w:val="en-GB" w:eastAsia="en-US"/>
        </w:rPr>
        <w:br/>
        <w:t xml:space="preserve">(a) </w:t>
      </w:r>
      <w:r w:rsidR="0055094A">
        <w:rPr>
          <w:rFonts w:eastAsia="Calibri"/>
          <w:b/>
          <w:bCs/>
          <w:lang w:val="en-GB" w:eastAsia="en-US"/>
        </w:rPr>
        <w:t>Constant Density 300 Grid and</w:t>
      </w:r>
      <w:r w:rsidRPr="000442B9">
        <w:rPr>
          <w:rFonts w:eastAsia="Calibri"/>
          <w:b/>
          <w:bCs/>
          <w:lang w:val="en-GB" w:eastAsia="en-US"/>
        </w:rPr>
        <w:t xml:space="preserve"> (b) </w:t>
      </w:r>
      <w:r w:rsidR="0055094A">
        <w:rPr>
          <w:rFonts w:eastAsia="Calibri"/>
          <w:b/>
          <w:bCs/>
          <w:lang w:val="en-GB" w:eastAsia="en-US"/>
        </w:rPr>
        <w:t>Constant Density 30 Grid</w:t>
      </w:r>
    </w:p>
    <w:p w14:paraId="183D71B3" w14:textId="77777777" w:rsidR="006D4B37" w:rsidRDefault="00142867" w:rsidP="00A55C87">
      <w:pPr>
        <w:jc w:val="both"/>
        <w:rPr>
          <w:lang w:val="en-GB" w:eastAsia="en-US"/>
        </w:rPr>
      </w:pPr>
      <w:r>
        <w:rPr>
          <w:lang w:val="en-GB" w:eastAsia="en-US"/>
        </w:rPr>
        <w:t>Figure </w:t>
      </w:r>
      <w:r w:rsidR="00074BC6">
        <w:rPr>
          <w:lang w:val="en-GB" w:eastAsia="en-US"/>
        </w:rPr>
        <w:t xml:space="preserve">4 </w:t>
      </w:r>
      <w:r w:rsidR="006D4B37">
        <w:rPr>
          <w:lang w:val="en-GB" w:eastAsia="en-US"/>
        </w:rPr>
        <w:t>shows such a</w:t>
      </w:r>
      <w:r w:rsidR="004E5C0F">
        <w:rPr>
          <w:lang w:val="en-GB" w:eastAsia="en-US"/>
        </w:rPr>
        <w:t xml:space="preserve"> </w:t>
      </w:r>
      <w:r w:rsidR="006D4B37">
        <w:rPr>
          <w:lang w:val="en-GB" w:eastAsia="en-US"/>
        </w:rPr>
        <w:t>sample</w:t>
      </w:r>
      <w:r w:rsidR="00F14DFD">
        <w:rPr>
          <w:lang w:val="en-GB" w:eastAsia="en-US"/>
        </w:rPr>
        <w:t xml:space="preserve"> </w:t>
      </w:r>
      <w:r w:rsidR="004E5C0F">
        <w:rPr>
          <w:lang w:val="en-GB" w:eastAsia="en-US"/>
        </w:rPr>
        <w:t xml:space="preserve">adaptive measurement </w:t>
      </w:r>
      <w:r w:rsidR="00F14DFD">
        <w:rPr>
          <w:lang w:val="en-GB" w:eastAsia="en-US"/>
        </w:rPr>
        <w:t xml:space="preserve">grid </w:t>
      </w:r>
      <w:r w:rsidR="004E5C0F">
        <w:rPr>
          <w:lang w:val="en-GB" w:eastAsia="en-US"/>
        </w:rPr>
        <w:t>with</w:t>
      </w:r>
      <w:r w:rsidR="00074BC6">
        <w:rPr>
          <w:lang w:val="en-GB" w:eastAsia="en-US"/>
        </w:rPr>
        <w:t xml:space="preserve"> the</w:t>
      </w:r>
      <w:r w:rsidR="004E5C0F">
        <w:rPr>
          <w:lang w:val="en-GB" w:eastAsia="en-US"/>
        </w:rPr>
        <w:t xml:space="preserve"> two measurement point densities</w:t>
      </w:r>
      <w:r w:rsidR="00074BC6">
        <w:rPr>
          <w:lang w:val="en-GB" w:eastAsia="en-US"/>
        </w:rPr>
        <w:t xml:space="preserve"> from Figure 3a (</w:t>
      </w:r>
      <w:r w:rsidR="001B0CEE">
        <w:rPr>
          <w:lang w:val="en-GB" w:eastAsia="en-US"/>
        </w:rPr>
        <w:t>Constant Density 300</w:t>
      </w:r>
      <w:r w:rsidR="00074BC6">
        <w:rPr>
          <w:lang w:val="en-GB" w:eastAsia="en-US"/>
        </w:rPr>
        <w:t>) and Figure 3b (</w:t>
      </w:r>
      <w:r w:rsidR="001B0CEE">
        <w:rPr>
          <w:lang w:val="en-GB" w:eastAsia="en-US"/>
        </w:rPr>
        <w:t>Constant Density 30</w:t>
      </w:r>
      <w:r w:rsidR="00074BC6">
        <w:rPr>
          <w:lang w:val="en-GB" w:eastAsia="en-US"/>
        </w:rPr>
        <w:t>)</w:t>
      </w:r>
      <w:r w:rsidR="006D4B37">
        <w:rPr>
          <w:lang w:val="en-GB" w:eastAsia="en-US"/>
        </w:rPr>
        <w:t xml:space="preserve"> combined into one, </w:t>
      </w:r>
      <w:r w:rsidR="006D4B37">
        <w:rPr>
          <w:lang w:val="en-GB"/>
        </w:rPr>
        <w:t>Adaptive Density 40</w:t>
      </w:r>
      <w:r w:rsidR="004E5C0F">
        <w:rPr>
          <w:lang w:val="en-GB" w:eastAsia="en-US"/>
        </w:rPr>
        <w:t>.</w:t>
      </w:r>
      <w:r w:rsidR="00A4747E">
        <w:rPr>
          <w:lang w:val="en-GB" w:eastAsia="en-US"/>
        </w:rPr>
        <w:t xml:space="preserve"> The normalized gain of the </w:t>
      </w:r>
      <w:r w:rsidR="001B0CEE">
        <w:rPr>
          <w:lang w:val="en-GB" w:eastAsia="en-US"/>
        </w:rPr>
        <w:t xml:space="preserve">horn </w:t>
      </w:r>
      <w:r w:rsidR="00A4747E">
        <w:rPr>
          <w:lang w:val="en-GB" w:eastAsia="en-US"/>
        </w:rPr>
        <w:t xml:space="preserve">antenna </w:t>
      </w:r>
      <w:r w:rsidR="001B0CEE">
        <w:rPr>
          <w:lang w:val="en-GB" w:eastAsia="en-US"/>
        </w:rPr>
        <w:t>from Figure</w:t>
      </w:r>
      <w:r>
        <w:rPr>
          <w:lang w:val="en-GB" w:eastAsia="en-US"/>
        </w:rPr>
        <w:t> </w:t>
      </w:r>
      <w:r w:rsidR="001B0CEE">
        <w:rPr>
          <w:lang w:val="en-GB" w:eastAsia="en-US"/>
        </w:rPr>
        <w:t xml:space="preserve">1a </w:t>
      </w:r>
      <w:r w:rsidR="00A4747E">
        <w:rPr>
          <w:lang w:val="en-GB" w:eastAsia="en-US"/>
        </w:rPr>
        <w:t>is used to determine the transition between the two density regions.</w:t>
      </w:r>
      <w:r w:rsidR="00F14DFD">
        <w:rPr>
          <w:lang w:val="en-GB" w:eastAsia="en-US"/>
        </w:rPr>
        <w:t xml:space="preserve"> In this example</w:t>
      </w:r>
      <w:r w:rsidR="004C77F1">
        <w:rPr>
          <w:lang w:val="en-GB" w:eastAsia="en-US"/>
        </w:rPr>
        <w:t>,</w:t>
      </w:r>
      <w:r w:rsidR="00F14DFD">
        <w:rPr>
          <w:lang w:val="en-GB" w:eastAsia="en-US"/>
        </w:rPr>
        <w:t xml:space="preserve"> a normalized gain threshold of -15 dB is used.</w:t>
      </w:r>
      <w:r w:rsidR="004C77F1">
        <w:rPr>
          <w:lang w:val="en-GB" w:eastAsia="en-US"/>
        </w:rPr>
        <w:t xml:space="preserve"> </w:t>
      </w:r>
    </w:p>
    <w:p w14:paraId="3207615C" w14:textId="717D9453" w:rsidR="00A55C87" w:rsidRDefault="00A55C87" w:rsidP="005E2A7C">
      <w:pPr>
        <w:spacing w:after="0"/>
        <w:jc w:val="center"/>
        <w:rPr>
          <w:lang w:val="en-GB" w:eastAsia="en-US"/>
        </w:rPr>
      </w:pPr>
      <w:r w:rsidRPr="00A55C87">
        <w:rPr>
          <w:noProof/>
          <w:lang w:eastAsia="en-US"/>
        </w:rPr>
        <w:drawing>
          <wp:inline distT="0" distB="0" distL="0" distR="0" wp14:anchorId="53478C6F" wp14:editId="56EF08B2">
            <wp:extent cx="5040546" cy="3215810"/>
            <wp:effectExtent l="0" t="0" r="8255" b="3810"/>
            <wp:docPr id="2" name="Picture 2" descr="C:\3GPP_Grid_Evaluation_Horn Antenna_MeasPoints41_TRP16.3443_Adaptive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GPP_Grid_Evaluation_Horn Antenna_MeasPoints41_TRP16.3443_AdaptiveGrid.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041265" cy="3216269"/>
                    </a:xfrm>
                    <a:prstGeom prst="rect">
                      <a:avLst/>
                    </a:prstGeom>
                    <a:noFill/>
                    <a:ln>
                      <a:noFill/>
                    </a:ln>
                    <a:extLst>
                      <a:ext uri="{53640926-AAD7-44D8-BBD7-CCE9431645EC}">
                        <a14:shadowObscured xmlns:a14="http://schemas.microsoft.com/office/drawing/2010/main"/>
                      </a:ext>
                    </a:extLst>
                  </pic:spPr>
                </pic:pic>
              </a:graphicData>
            </a:graphic>
          </wp:inline>
        </w:drawing>
      </w:r>
    </w:p>
    <w:p w14:paraId="42BBCB35" w14:textId="24D18D84" w:rsidR="00A55C87" w:rsidRDefault="00A55C87" w:rsidP="00A55C87">
      <w:pPr>
        <w:jc w:val="center"/>
        <w:rPr>
          <w:rFonts w:eastAsia="Calibri"/>
          <w:b/>
          <w:bCs/>
          <w:lang w:val="en-GB" w:eastAsia="en-US"/>
        </w:rPr>
      </w:pPr>
      <w:r w:rsidRPr="000442B9">
        <w:rPr>
          <w:rFonts w:eastAsia="Calibri"/>
          <w:b/>
          <w:bCs/>
          <w:lang w:val="en-GB" w:eastAsia="en-US"/>
        </w:rPr>
        <w:t xml:space="preserve">Figure </w:t>
      </w:r>
      <w:r w:rsidR="00074BC6">
        <w:rPr>
          <w:rFonts w:eastAsia="Calibri"/>
          <w:b/>
          <w:bCs/>
          <w:lang w:val="en-GB" w:eastAsia="en-US"/>
        </w:rPr>
        <w:t>4</w:t>
      </w:r>
      <w:r w:rsidRPr="000442B9">
        <w:rPr>
          <w:rFonts w:eastAsia="Calibri"/>
          <w:b/>
          <w:bCs/>
          <w:lang w:val="en-GB" w:eastAsia="en-US"/>
        </w:rPr>
        <w:t xml:space="preserve">: </w:t>
      </w:r>
      <w:r w:rsidR="004E5C0F">
        <w:rPr>
          <w:rFonts w:eastAsia="Calibri"/>
          <w:b/>
          <w:bCs/>
          <w:lang w:val="en-GB" w:eastAsia="en-US"/>
        </w:rPr>
        <w:t>Adaptive</w:t>
      </w:r>
      <w:r>
        <w:rPr>
          <w:rFonts w:eastAsia="Calibri"/>
          <w:b/>
          <w:bCs/>
          <w:lang w:val="en-GB" w:eastAsia="en-US"/>
        </w:rPr>
        <w:t xml:space="preserve"> Density Measurement Grid</w:t>
      </w:r>
      <w:r w:rsidRPr="000442B9">
        <w:rPr>
          <w:rFonts w:eastAsia="Calibri"/>
          <w:b/>
          <w:bCs/>
          <w:lang w:val="en-GB" w:eastAsia="en-US"/>
        </w:rPr>
        <w:t xml:space="preserve"> </w:t>
      </w:r>
      <w:r w:rsidR="004E5C0F">
        <w:rPr>
          <w:rFonts w:eastAsia="Calibri"/>
          <w:b/>
          <w:bCs/>
          <w:lang w:val="en-GB" w:eastAsia="en-US"/>
        </w:rPr>
        <w:t xml:space="preserve">showing two </w:t>
      </w:r>
      <w:r w:rsidR="00A4747E">
        <w:rPr>
          <w:rFonts w:eastAsia="Calibri"/>
          <w:b/>
          <w:bCs/>
          <w:lang w:val="en-GB" w:eastAsia="en-US"/>
        </w:rPr>
        <w:t>Density R</w:t>
      </w:r>
      <w:r w:rsidR="004E5C0F">
        <w:rPr>
          <w:rFonts w:eastAsia="Calibri"/>
          <w:b/>
          <w:bCs/>
          <w:lang w:val="en-GB" w:eastAsia="en-US"/>
        </w:rPr>
        <w:t xml:space="preserve">egions </w:t>
      </w:r>
      <w:r w:rsidR="00A4747E">
        <w:rPr>
          <w:rFonts w:eastAsia="Calibri"/>
          <w:b/>
          <w:bCs/>
          <w:lang w:val="en-GB" w:eastAsia="en-US"/>
        </w:rPr>
        <w:t xml:space="preserve">with a total of </w:t>
      </w:r>
      <w:r w:rsidR="00F14DFD">
        <w:rPr>
          <w:rFonts w:eastAsia="Calibri"/>
          <w:b/>
          <w:bCs/>
          <w:lang w:val="en-GB" w:eastAsia="en-US"/>
        </w:rPr>
        <w:t>41</w:t>
      </w:r>
      <w:r w:rsidR="00A4747E">
        <w:rPr>
          <w:rFonts w:eastAsia="Calibri"/>
          <w:b/>
          <w:bCs/>
          <w:lang w:val="en-GB" w:eastAsia="en-US"/>
        </w:rPr>
        <w:t xml:space="preserve"> Measurement Points</w:t>
      </w:r>
    </w:p>
    <w:p w14:paraId="79B0236B" w14:textId="18FD8F70" w:rsidR="00A55C87" w:rsidRDefault="00F14DFD" w:rsidP="005E2A7C">
      <w:pPr>
        <w:jc w:val="both"/>
        <w:rPr>
          <w:lang w:val="en-GB" w:eastAsia="en-US"/>
        </w:rPr>
      </w:pPr>
      <w:r>
        <w:rPr>
          <w:lang w:val="en-GB" w:eastAsia="en-US"/>
        </w:rPr>
        <w:t xml:space="preserve">Another measurement grid </w:t>
      </w:r>
      <w:r w:rsidR="00BF13D5">
        <w:rPr>
          <w:lang w:val="en-GB" w:eastAsia="en-US"/>
        </w:rPr>
        <w:t xml:space="preserve">for the horn antenna from Figure 1a </w:t>
      </w:r>
      <w:r>
        <w:rPr>
          <w:lang w:val="en-GB" w:eastAsia="en-US"/>
        </w:rPr>
        <w:t xml:space="preserve">with a total number of 25 measurement points is </w:t>
      </w:r>
      <w:r w:rsidR="00916FD8">
        <w:rPr>
          <w:lang w:val="en-GB" w:eastAsia="en-US"/>
        </w:rPr>
        <w:t xml:space="preserve">shown </w:t>
      </w:r>
      <w:r>
        <w:rPr>
          <w:lang w:val="en-GB" w:eastAsia="en-US"/>
        </w:rPr>
        <w:t xml:space="preserve">in </w:t>
      </w:r>
      <w:r w:rsidR="003B538E">
        <w:rPr>
          <w:lang w:val="en-GB" w:eastAsia="en-US"/>
        </w:rPr>
        <w:t>Figure </w:t>
      </w:r>
      <w:r w:rsidR="00074BC6">
        <w:rPr>
          <w:lang w:val="en-GB" w:eastAsia="en-US"/>
        </w:rPr>
        <w:t>5</w:t>
      </w:r>
      <w:r>
        <w:rPr>
          <w:lang w:val="en-GB" w:eastAsia="en-US"/>
        </w:rPr>
        <w:t>.</w:t>
      </w:r>
      <w:r w:rsidR="00F05FB3">
        <w:rPr>
          <w:lang w:val="en-GB" w:eastAsia="en-US"/>
        </w:rPr>
        <w:t xml:space="preserve"> The measurement grid was created from two constant density measurement grids</w:t>
      </w:r>
      <w:r w:rsidR="00172898">
        <w:rPr>
          <w:lang w:val="en-GB" w:eastAsia="en-US"/>
        </w:rPr>
        <w:t>, Constant Density 300 and Constant Density 10.</w:t>
      </w:r>
      <w:r w:rsidR="00BF13D5">
        <w:rPr>
          <w:lang w:val="en-GB" w:eastAsia="en-US"/>
        </w:rPr>
        <w:t xml:space="preserve"> As in the previous </w:t>
      </w:r>
      <w:r w:rsidR="00BF13D5">
        <w:rPr>
          <w:lang w:val="en-GB" w:eastAsia="en-US"/>
        </w:rPr>
        <w:lastRenderedPageBreak/>
        <w:t xml:space="preserve">example, a </w:t>
      </w:r>
      <w:r w:rsidR="00BF13D5" w:rsidRPr="00BF13D5">
        <w:rPr>
          <w:lang w:val="en-GB" w:eastAsia="en-US"/>
        </w:rPr>
        <w:t>normalized gain threshold of -15</w:t>
      </w:r>
      <w:r w:rsidR="003B538E">
        <w:rPr>
          <w:lang w:val="en-GB" w:eastAsia="en-US"/>
        </w:rPr>
        <w:t> </w:t>
      </w:r>
      <w:r w:rsidR="00BF13D5" w:rsidRPr="00BF13D5">
        <w:rPr>
          <w:lang w:val="en-GB" w:eastAsia="en-US"/>
        </w:rPr>
        <w:t>dB is used</w:t>
      </w:r>
      <w:r w:rsidR="00BF13D5">
        <w:rPr>
          <w:lang w:val="en-GB" w:eastAsia="en-US"/>
        </w:rPr>
        <w:t xml:space="preserve"> to determine the transition between the two initial constant density grids.</w:t>
      </w:r>
    </w:p>
    <w:p w14:paraId="4AC9C6C1" w14:textId="52747562" w:rsidR="00F863C3" w:rsidRDefault="00F14DFD" w:rsidP="005E2A7C">
      <w:pPr>
        <w:spacing w:after="0"/>
        <w:jc w:val="center"/>
        <w:rPr>
          <w:lang w:val="en-GB" w:eastAsia="en-US"/>
        </w:rPr>
      </w:pPr>
      <w:r w:rsidRPr="00F14DFD">
        <w:rPr>
          <w:noProof/>
          <w:lang w:eastAsia="en-US"/>
        </w:rPr>
        <w:drawing>
          <wp:inline distT="0" distB="0" distL="0" distR="0" wp14:anchorId="4E12D37C" wp14:editId="20301536">
            <wp:extent cx="5037426" cy="3205464"/>
            <wp:effectExtent l="0" t="0" r="0" b="0"/>
            <wp:docPr id="3" name="Picture 3" descr="C:\3GPP_Grid_Evaluation_Horn Antenna_MeasPoints25_TRP16.1164_Adaptive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3GPP_Grid_Evaluation_Horn Antenna_MeasPoints25_TRP16.1164_AdaptiveGrid.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5038090" cy="3205886"/>
                    </a:xfrm>
                    <a:prstGeom prst="rect">
                      <a:avLst/>
                    </a:prstGeom>
                    <a:noFill/>
                    <a:ln>
                      <a:noFill/>
                    </a:ln>
                    <a:extLst>
                      <a:ext uri="{53640926-AAD7-44D8-BBD7-CCE9431645EC}">
                        <a14:shadowObscured xmlns:a14="http://schemas.microsoft.com/office/drawing/2010/main"/>
                      </a:ext>
                    </a:extLst>
                  </pic:spPr>
                </pic:pic>
              </a:graphicData>
            </a:graphic>
          </wp:inline>
        </w:drawing>
      </w:r>
    </w:p>
    <w:p w14:paraId="5A2E1B14" w14:textId="58C80532" w:rsidR="00F14DFD" w:rsidRDefault="00F14DFD" w:rsidP="00F14DFD">
      <w:pPr>
        <w:jc w:val="center"/>
        <w:rPr>
          <w:rFonts w:eastAsia="Calibri"/>
          <w:b/>
          <w:bCs/>
          <w:lang w:val="en-GB" w:eastAsia="en-US"/>
        </w:rPr>
      </w:pPr>
      <w:r w:rsidRPr="000442B9">
        <w:rPr>
          <w:rFonts w:eastAsia="Calibri"/>
          <w:b/>
          <w:bCs/>
          <w:lang w:val="en-GB" w:eastAsia="en-US"/>
        </w:rPr>
        <w:t xml:space="preserve">Figure </w:t>
      </w:r>
      <w:r w:rsidR="00074BC6">
        <w:rPr>
          <w:rFonts w:eastAsia="Calibri"/>
          <w:b/>
          <w:bCs/>
          <w:lang w:val="en-GB" w:eastAsia="en-US"/>
        </w:rPr>
        <w:t>5</w:t>
      </w:r>
      <w:r w:rsidRPr="000442B9">
        <w:rPr>
          <w:rFonts w:eastAsia="Calibri"/>
          <w:b/>
          <w:bCs/>
          <w:lang w:val="en-GB" w:eastAsia="en-US"/>
        </w:rPr>
        <w:t xml:space="preserve">: </w:t>
      </w:r>
      <w:r>
        <w:rPr>
          <w:rFonts w:eastAsia="Calibri"/>
          <w:b/>
          <w:bCs/>
          <w:lang w:val="en-GB" w:eastAsia="en-US"/>
        </w:rPr>
        <w:t>Adaptive Density Measurement Grid</w:t>
      </w:r>
      <w:r w:rsidRPr="000442B9">
        <w:rPr>
          <w:rFonts w:eastAsia="Calibri"/>
          <w:b/>
          <w:bCs/>
          <w:lang w:val="en-GB" w:eastAsia="en-US"/>
        </w:rPr>
        <w:t xml:space="preserve"> </w:t>
      </w:r>
      <w:r>
        <w:rPr>
          <w:rFonts w:eastAsia="Calibri"/>
          <w:b/>
          <w:bCs/>
          <w:lang w:val="en-GB" w:eastAsia="en-US"/>
        </w:rPr>
        <w:t>showing two Density Regions with a total of 25 Measurement Points</w:t>
      </w:r>
    </w:p>
    <w:p w14:paraId="1D33DC60" w14:textId="5F389627" w:rsidR="005B54A6" w:rsidRPr="005E2A7C" w:rsidRDefault="005B54A6" w:rsidP="005E2A7C">
      <w:pPr>
        <w:jc w:val="both"/>
        <w:rPr>
          <w:lang w:val="en-GB" w:eastAsia="en-US"/>
        </w:rPr>
      </w:pPr>
      <w:r w:rsidRPr="005E2A7C">
        <w:rPr>
          <w:lang w:val="en-GB" w:eastAsia="en-US"/>
        </w:rPr>
        <w:t>Figure</w:t>
      </w:r>
      <w:r w:rsidR="003B538E">
        <w:rPr>
          <w:lang w:val="en-GB" w:eastAsia="en-US"/>
        </w:rPr>
        <w:t> </w:t>
      </w:r>
      <w:r w:rsidR="00074BC6">
        <w:rPr>
          <w:lang w:val="en-GB" w:eastAsia="en-US"/>
        </w:rPr>
        <w:t>6</w:t>
      </w:r>
      <w:r w:rsidRPr="005E2A7C">
        <w:rPr>
          <w:lang w:val="en-GB" w:eastAsia="en-US"/>
        </w:rPr>
        <w:t xml:space="preserve"> shows</w:t>
      </w:r>
      <w:r>
        <w:rPr>
          <w:lang w:val="en-GB" w:eastAsia="en-US"/>
        </w:rPr>
        <w:t xml:space="preserve"> an adaptive measurement grid for the </w:t>
      </w:r>
      <w:r w:rsidRPr="005B54A6">
        <w:rPr>
          <w:lang w:val="en-GB" w:eastAsia="en-US"/>
        </w:rPr>
        <w:t>4x1 dipole antenna array from Figure</w:t>
      </w:r>
      <w:r w:rsidR="003B538E">
        <w:rPr>
          <w:lang w:val="en-GB" w:eastAsia="en-US"/>
        </w:rPr>
        <w:t> </w:t>
      </w:r>
      <w:r w:rsidRPr="005B54A6">
        <w:rPr>
          <w:lang w:val="en-GB" w:eastAsia="en-US"/>
        </w:rPr>
        <w:t>1b</w:t>
      </w:r>
      <w:r>
        <w:rPr>
          <w:lang w:val="en-GB" w:eastAsia="en-US"/>
        </w:rPr>
        <w:t>. Similar to the previously shown adaptive measurement grids, two regions of different densities have been used, Constant Density 300 and Constant Density</w:t>
      </w:r>
      <w:r w:rsidR="00FB3F53">
        <w:rPr>
          <w:lang w:val="en-GB" w:eastAsia="en-US"/>
        </w:rPr>
        <w:t xml:space="preserve"> 10</w:t>
      </w:r>
      <w:r>
        <w:rPr>
          <w:lang w:val="en-GB" w:eastAsia="en-US"/>
        </w:rPr>
        <w:t>.</w:t>
      </w:r>
      <w:r w:rsidR="00FB3F53">
        <w:rPr>
          <w:lang w:val="en-GB" w:eastAsia="en-US"/>
        </w:rPr>
        <w:t xml:space="preserve"> Compared to the horn antenna, the </w:t>
      </w:r>
      <w:r w:rsidR="00FB3F53" w:rsidRPr="005B54A6">
        <w:rPr>
          <w:lang w:val="en-GB" w:eastAsia="en-US"/>
        </w:rPr>
        <w:t>4x1 dipole antenna array</w:t>
      </w:r>
      <w:r w:rsidR="00FB3F53">
        <w:rPr>
          <w:lang w:val="en-GB" w:eastAsia="en-US"/>
        </w:rPr>
        <w:t xml:space="preserve"> is less directive. Therefore, a </w:t>
      </w:r>
      <w:r w:rsidR="00FB3F53" w:rsidRPr="00BF13D5">
        <w:rPr>
          <w:lang w:val="en-GB" w:eastAsia="en-US"/>
        </w:rPr>
        <w:t>normalized gain threshold of -</w:t>
      </w:r>
      <w:r w:rsidR="00FB3F53">
        <w:rPr>
          <w:lang w:val="en-GB" w:eastAsia="en-US"/>
        </w:rPr>
        <w:t>4</w:t>
      </w:r>
      <w:r w:rsidR="00C02F74">
        <w:rPr>
          <w:lang w:val="en-GB" w:eastAsia="en-US"/>
        </w:rPr>
        <w:t> </w:t>
      </w:r>
      <w:r w:rsidR="00FB3F53" w:rsidRPr="00BF13D5">
        <w:rPr>
          <w:lang w:val="en-GB" w:eastAsia="en-US"/>
        </w:rPr>
        <w:t>dB is used</w:t>
      </w:r>
      <w:r w:rsidR="00FB3F53">
        <w:rPr>
          <w:lang w:val="en-GB" w:eastAsia="en-US"/>
        </w:rPr>
        <w:t xml:space="preserve"> to determine the transition between the two initial constant density grids. Using a threshold value of -15</w:t>
      </w:r>
      <w:r w:rsidR="003B538E">
        <w:rPr>
          <w:lang w:val="en-GB" w:eastAsia="en-US"/>
        </w:rPr>
        <w:t> </w:t>
      </w:r>
      <w:r w:rsidR="00FB3F53">
        <w:rPr>
          <w:lang w:val="en-GB" w:eastAsia="en-US"/>
        </w:rPr>
        <w:t xml:space="preserve">dB will also </w:t>
      </w:r>
      <w:r w:rsidR="00074BC6">
        <w:rPr>
          <w:lang w:val="en-GB" w:eastAsia="en-US"/>
        </w:rPr>
        <w:t xml:space="preserve">allow </w:t>
      </w:r>
      <w:r w:rsidR="00FB3F53">
        <w:rPr>
          <w:lang w:val="en-GB" w:eastAsia="en-US"/>
        </w:rPr>
        <w:t xml:space="preserve">accurate TRP </w:t>
      </w:r>
      <w:r w:rsidR="00074BC6">
        <w:rPr>
          <w:lang w:val="en-GB" w:eastAsia="en-US"/>
        </w:rPr>
        <w:t>measurements</w:t>
      </w:r>
      <w:r w:rsidR="00FB3F53">
        <w:rPr>
          <w:lang w:val="en-GB" w:eastAsia="en-US"/>
        </w:rPr>
        <w:t xml:space="preserve">, but will </w:t>
      </w:r>
      <w:r w:rsidR="006F72B7">
        <w:rPr>
          <w:lang w:val="en-GB" w:eastAsia="en-US"/>
        </w:rPr>
        <w:t>lead to</w:t>
      </w:r>
      <w:r w:rsidR="00FB3F53">
        <w:rPr>
          <w:lang w:val="en-GB" w:eastAsia="en-US"/>
        </w:rPr>
        <w:t xml:space="preserve"> a </w:t>
      </w:r>
      <w:r w:rsidR="00E46D00">
        <w:rPr>
          <w:lang w:val="en-GB" w:eastAsia="en-US"/>
        </w:rPr>
        <w:t>larger</w:t>
      </w:r>
      <w:r w:rsidR="00FB3F53">
        <w:rPr>
          <w:lang w:val="en-GB" w:eastAsia="en-US"/>
        </w:rPr>
        <w:t xml:space="preserve"> number of measurement points</w:t>
      </w:r>
      <w:r w:rsidR="00F863C3">
        <w:rPr>
          <w:lang w:val="en-GB" w:eastAsia="en-US"/>
        </w:rPr>
        <w:t xml:space="preserve"> since the </w:t>
      </w:r>
      <w:r w:rsidR="00074BC6">
        <w:rPr>
          <w:lang w:val="en-GB" w:eastAsia="en-US"/>
        </w:rPr>
        <w:t xml:space="preserve">normalized gain </w:t>
      </w:r>
      <w:r w:rsidR="00F863C3">
        <w:rPr>
          <w:lang w:val="en-GB" w:eastAsia="en-US"/>
        </w:rPr>
        <w:t>threshold will only be exceeded for a small area of the antenna pattern</w:t>
      </w:r>
      <w:r w:rsidR="00FB3F53">
        <w:rPr>
          <w:lang w:val="en-GB" w:eastAsia="en-US"/>
        </w:rPr>
        <w:t>.</w:t>
      </w:r>
    </w:p>
    <w:p w14:paraId="0F45CDF4" w14:textId="7FF91623" w:rsidR="00172898" w:rsidRDefault="00142867" w:rsidP="005E2A7C">
      <w:pPr>
        <w:spacing w:after="0"/>
        <w:jc w:val="center"/>
        <w:rPr>
          <w:rFonts w:eastAsia="Calibri"/>
          <w:b/>
          <w:bCs/>
          <w:lang w:val="en-GB" w:eastAsia="en-US"/>
        </w:rPr>
      </w:pPr>
      <w:r w:rsidRPr="00142867">
        <w:rPr>
          <w:rFonts w:eastAsia="Calibri"/>
          <w:b/>
          <w:bCs/>
          <w:noProof/>
          <w:lang w:eastAsia="en-US"/>
        </w:rPr>
        <w:lastRenderedPageBreak/>
        <w:drawing>
          <wp:inline distT="0" distB="0" distL="0" distR="0" wp14:anchorId="74B8151A" wp14:editId="6A701D40">
            <wp:extent cx="5039731" cy="3189514"/>
            <wp:effectExtent l="0" t="0" r="8890" b="0"/>
            <wp:docPr id="8" name="Picture 8" descr="C:\3GPP_Grid_Evaluation_4x1 Dipole Array_MeasPoints42_TRP13.0087_Adaptive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3GPP_Grid_Evaluation_4x1 Dipole Array_MeasPoints42_TRP13.0087_AdaptiveGrid.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5039995" cy="3189681"/>
                    </a:xfrm>
                    <a:prstGeom prst="rect">
                      <a:avLst/>
                    </a:prstGeom>
                    <a:noFill/>
                    <a:ln>
                      <a:noFill/>
                    </a:ln>
                    <a:extLst>
                      <a:ext uri="{53640926-AAD7-44D8-BBD7-CCE9431645EC}">
                        <a14:shadowObscured xmlns:a14="http://schemas.microsoft.com/office/drawing/2010/main"/>
                      </a:ext>
                    </a:extLst>
                  </pic:spPr>
                </pic:pic>
              </a:graphicData>
            </a:graphic>
          </wp:inline>
        </w:drawing>
      </w:r>
    </w:p>
    <w:p w14:paraId="5A345D26" w14:textId="2C1F35C9" w:rsidR="00172898" w:rsidRDefault="00172898" w:rsidP="00172898">
      <w:pPr>
        <w:jc w:val="center"/>
        <w:rPr>
          <w:rFonts w:eastAsia="Calibri"/>
          <w:b/>
          <w:bCs/>
          <w:lang w:val="en-GB" w:eastAsia="en-US"/>
        </w:rPr>
      </w:pPr>
      <w:r w:rsidRPr="000442B9">
        <w:rPr>
          <w:rFonts w:eastAsia="Calibri"/>
          <w:b/>
          <w:bCs/>
          <w:lang w:val="en-GB" w:eastAsia="en-US"/>
        </w:rPr>
        <w:t xml:space="preserve">Figure </w:t>
      </w:r>
      <w:r w:rsidR="00074BC6">
        <w:rPr>
          <w:rFonts w:eastAsia="Calibri"/>
          <w:b/>
          <w:bCs/>
          <w:lang w:val="en-GB" w:eastAsia="en-US"/>
        </w:rPr>
        <w:t>6</w:t>
      </w:r>
      <w:r w:rsidRPr="000442B9">
        <w:rPr>
          <w:rFonts w:eastAsia="Calibri"/>
          <w:b/>
          <w:bCs/>
          <w:lang w:val="en-GB" w:eastAsia="en-US"/>
        </w:rPr>
        <w:t xml:space="preserve">: </w:t>
      </w:r>
      <w:r>
        <w:rPr>
          <w:rFonts w:eastAsia="Calibri"/>
          <w:b/>
          <w:bCs/>
          <w:lang w:val="en-GB" w:eastAsia="en-US"/>
        </w:rPr>
        <w:t>Adaptive Density Measurement Grid</w:t>
      </w:r>
      <w:r w:rsidRPr="000442B9">
        <w:rPr>
          <w:rFonts w:eastAsia="Calibri"/>
          <w:b/>
          <w:bCs/>
          <w:lang w:val="en-GB" w:eastAsia="en-US"/>
        </w:rPr>
        <w:t xml:space="preserve"> </w:t>
      </w:r>
      <w:r>
        <w:rPr>
          <w:rFonts w:eastAsia="Calibri"/>
          <w:b/>
          <w:bCs/>
          <w:lang w:val="en-GB" w:eastAsia="en-US"/>
        </w:rPr>
        <w:t xml:space="preserve">showing two Density Regions with a total of </w:t>
      </w:r>
      <w:r w:rsidR="00FB3F53">
        <w:rPr>
          <w:rFonts w:eastAsia="Calibri"/>
          <w:b/>
          <w:bCs/>
          <w:lang w:val="en-GB" w:eastAsia="en-US"/>
        </w:rPr>
        <w:t>42</w:t>
      </w:r>
      <w:r>
        <w:rPr>
          <w:rFonts w:eastAsia="Calibri"/>
          <w:b/>
          <w:bCs/>
          <w:lang w:val="en-GB" w:eastAsia="en-US"/>
        </w:rPr>
        <w:t xml:space="preserve"> Measurement Points</w:t>
      </w:r>
    </w:p>
    <w:p w14:paraId="2A767A88" w14:textId="502C8671" w:rsidR="00824F5A" w:rsidRDefault="00824F5A">
      <w:pPr>
        <w:spacing w:after="0" w:line="240" w:lineRule="auto"/>
        <w:rPr>
          <w:lang w:val="en-GB" w:eastAsia="en-US"/>
        </w:rPr>
      </w:pPr>
    </w:p>
    <w:p w14:paraId="00BA44A0" w14:textId="718149E4" w:rsidR="00C02F74" w:rsidRPr="005E2A7C" w:rsidRDefault="00C02F74" w:rsidP="005E2A7C">
      <w:pPr>
        <w:jc w:val="both"/>
        <w:rPr>
          <w:lang w:val="en-GB" w:eastAsia="en-US"/>
        </w:rPr>
      </w:pPr>
      <w:r w:rsidRPr="005E2A7C">
        <w:rPr>
          <w:lang w:val="en-GB" w:eastAsia="en-US"/>
        </w:rPr>
        <w:t xml:space="preserve">Since the </w:t>
      </w:r>
      <w:r w:rsidRPr="005B54A6">
        <w:rPr>
          <w:lang w:val="en-GB" w:eastAsia="en-US"/>
        </w:rPr>
        <w:t>4x1 dipole antenna array</w:t>
      </w:r>
      <w:r>
        <w:rPr>
          <w:lang w:val="en-GB" w:eastAsia="en-US"/>
        </w:rPr>
        <w:t xml:space="preserve"> has less directivity</w:t>
      </w:r>
      <w:r w:rsidR="00824F5A">
        <w:rPr>
          <w:lang w:val="en-GB" w:eastAsia="en-US"/>
        </w:rPr>
        <w:t>,</w:t>
      </w:r>
      <w:r>
        <w:rPr>
          <w:lang w:val="en-GB" w:eastAsia="en-US"/>
        </w:rPr>
        <w:t xml:space="preserve"> it is possible to further reduce the number of needed measurement points. Figure</w:t>
      </w:r>
      <w:r w:rsidR="003B538E">
        <w:rPr>
          <w:lang w:val="en-GB" w:eastAsia="en-US"/>
        </w:rPr>
        <w:t> </w:t>
      </w:r>
      <w:r w:rsidR="00074BC6">
        <w:rPr>
          <w:lang w:val="en-GB" w:eastAsia="en-US"/>
        </w:rPr>
        <w:t>7</w:t>
      </w:r>
      <w:r>
        <w:rPr>
          <w:lang w:val="en-GB" w:eastAsia="en-US"/>
        </w:rPr>
        <w:t xml:space="preserve"> shows another adaptive measurement grid using two different density regions, Density 50 and Density 10. The same </w:t>
      </w:r>
      <w:r w:rsidRPr="00BF13D5">
        <w:rPr>
          <w:lang w:val="en-GB" w:eastAsia="en-US"/>
        </w:rPr>
        <w:t xml:space="preserve">normalized gain threshold </w:t>
      </w:r>
      <w:r w:rsidR="00F863C3">
        <w:rPr>
          <w:lang w:val="en-GB" w:eastAsia="en-US"/>
        </w:rPr>
        <w:t xml:space="preserve">as for the previous measurement grid </w:t>
      </w:r>
      <w:r w:rsidRPr="00BF13D5">
        <w:rPr>
          <w:lang w:val="en-GB" w:eastAsia="en-US"/>
        </w:rPr>
        <w:t>is</w:t>
      </w:r>
      <w:r>
        <w:rPr>
          <w:lang w:val="en-GB" w:eastAsia="en-US"/>
        </w:rPr>
        <w:t xml:space="preserve"> used</w:t>
      </w:r>
      <w:r w:rsidR="00F863C3">
        <w:rPr>
          <w:lang w:val="en-GB" w:eastAsia="en-US"/>
        </w:rPr>
        <w:t xml:space="preserve"> (</w:t>
      </w:r>
      <w:r w:rsidR="00F863C3" w:rsidRPr="00BF13D5">
        <w:rPr>
          <w:lang w:val="en-GB" w:eastAsia="en-US"/>
        </w:rPr>
        <w:t>-</w:t>
      </w:r>
      <w:r w:rsidR="00F863C3">
        <w:rPr>
          <w:lang w:val="en-GB" w:eastAsia="en-US"/>
        </w:rPr>
        <w:t>4 </w:t>
      </w:r>
      <w:r w:rsidR="00F863C3" w:rsidRPr="00BF13D5">
        <w:rPr>
          <w:lang w:val="en-GB" w:eastAsia="en-US"/>
        </w:rPr>
        <w:t>dB</w:t>
      </w:r>
      <w:r w:rsidR="00F863C3">
        <w:rPr>
          <w:lang w:val="en-GB" w:eastAsia="en-US"/>
        </w:rPr>
        <w:t>)</w:t>
      </w:r>
      <w:r>
        <w:rPr>
          <w:lang w:val="en-GB" w:eastAsia="en-US"/>
        </w:rPr>
        <w:t>.</w:t>
      </w:r>
    </w:p>
    <w:p w14:paraId="782A6688" w14:textId="715D1521" w:rsidR="00C02F74" w:rsidRDefault="00142867" w:rsidP="005E2A7C">
      <w:pPr>
        <w:spacing w:after="0"/>
        <w:jc w:val="center"/>
        <w:rPr>
          <w:rFonts w:eastAsia="Calibri"/>
          <w:b/>
          <w:bCs/>
          <w:lang w:val="en-GB" w:eastAsia="en-US"/>
        </w:rPr>
      </w:pPr>
      <w:r w:rsidRPr="00142867">
        <w:rPr>
          <w:rFonts w:eastAsia="Calibri"/>
          <w:b/>
          <w:bCs/>
          <w:noProof/>
          <w:lang w:eastAsia="en-US"/>
        </w:rPr>
        <w:drawing>
          <wp:inline distT="0" distB="0" distL="0" distR="0" wp14:anchorId="6F0EE18D" wp14:editId="24F3CCF2">
            <wp:extent cx="5039175" cy="3221627"/>
            <wp:effectExtent l="0" t="0" r="9525" b="0"/>
            <wp:docPr id="7" name="Picture 7" descr="C:\3GPP_Grid_Evaluation_4x1 Dipole Array_MeasPoints13_TRP12.8869_Adaptive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3GPP_Grid_Evaluation_4x1 Dipole Array_MeasPoints13_TRP12.8869_AdaptiveGrid.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5039995" cy="3222152"/>
                    </a:xfrm>
                    <a:prstGeom prst="rect">
                      <a:avLst/>
                    </a:prstGeom>
                    <a:noFill/>
                    <a:ln>
                      <a:noFill/>
                    </a:ln>
                    <a:extLst>
                      <a:ext uri="{53640926-AAD7-44D8-BBD7-CCE9431645EC}">
                        <a14:shadowObscured xmlns:a14="http://schemas.microsoft.com/office/drawing/2010/main"/>
                      </a:ext>
                    </a:extLst>
                  </pic:spPr>
                </pic:pic>
              </a:graphicData>
            </a:graphic>
          </wp:inline>
        </w:drawing>
      </w:r>
    </w:p>
    <w:p w14:paraId="0037C78A" w14:textId="039689AE" w:rsidR="00C02F74" w:rsidRDefault="00C02F74" w:rsidP="00C02F74">
      <w:pPr>
        <w:jc w:val="center"/>
        <w:rPr>
          <w:rFonts w:eastAsia="Calibri"/>
          <w:b/>
          <w:bCs/>
          <w:lang w:val="en-GB" w:eastAsia="en-US"/>
        </w:rPr>
      </w:pPr>
      <w:r w:rsidRPr="000442B9">
        <w:rPr>
          <w:rFonts w:eastAsia="Calibri"/>
          <w:b/>
          <w:bCs/>
          <w:lang w:val="en-GB" w:eastAsia="en-US"/>
        </w:rPr>
        <w:t xml:space="preserve">Figure </w:t>
      </w:r>
      <w:r w:rsidR="00074BC6">
        <w:rPr>
          <w:rFonts w:eastAsia="Calibri"/>
          <w:b/>
          <w:bCs/>
          <w:lang w:val="en-GB" w:eastAsia="en-US"/>
        </w:rPr>
        <w:t>7</w:t>
      </w:r>
      <w:r w:rsidRPr="000442B9">
        <w:rPr>
          <w:rFonts w:eastAsia="Calibri"/>
          <w:b/>
          <w:bCs/>
          <w:lang w:val="en-GB" w:eastAsia="en-US"/>
        </w:rPr>
        <w:t xml:space="preserve">: </w:t>
      </w:r>
      <w:r>
        <w:rPr>
          <w:rFonts w:eastAsia="Calibri"/>
          <w:b/>
          <w:bCs/>
          <w:lang w:val="en-GB" w:eastAsia="en-US"/>
        </w:rPr>
        <w:t>Adaptive Density Measurement Grid</w:t>
      </w:r>
      <w:r w:rsidRPr="000442B9">
        <w:rPr>
          <w:rFonts w:eastAsia="Calibri"/>
          <w:b/>
          <w:bCs/>
          <w:lang w:val="en-GB" w:eastAsia="en-US"/>
        </w:rPr>
        <w:t xml:space="preserve"> </w:t>
      </w:r>
      <w:r>
        <w:rPr>
          <w:rFonts w:eastAsia="Calibri"/>
          <w:b/>
          <w:bCs/>
          <w:lang w:val="en-GB" w:eastAsia="en-US"/>
        </w:rPr>
        <w:t>showing two Density Regions with a total of 13 Measurement Points</w:t>
      </w:r>
    </w:p>
    <w:p w14:paraId="21B174DB" w14:textId="750FB697" w:rsidR="0066550C" w:rsidRPr="00343D12" w:rsidRDefault="0066550C" w:rsidP="0066550C">
      <w:pPr>
        <w:pStyle w:val="Heading2"/>
        <w:rPr>
          <w:lang w:val="en-GB"/>
        </w:rPr>
      </w:pPr>
      <w:r w:rsidRPr="008B12D0">
        <w:rPr>
          <w:lang w:val="en-GB"/>
        </w:rPr>
        <w:lastRenderedPageBreak/>
        <w:t xml:space="preserve">Derived </w:t>
      </w:r>
      <w:r w:rsidRPr="00343D12">
        <w:rPr>
          <w:lang w:val="en-GB"/>
        </w:rPr>
        <w:t xml:space="preserve">TRP </w:t>
      </w:r>
      <w:r w:rsidR="009875BE">
        <w:rPr>
          <w:lang w:val="en-GB"/>
        </w:rPr>
        <w:t>V</w:t>
      </w:r>
      <w:r w:rsidRPr="00343D12">
        <w:rPr>
          <w:lang w:val="en-GB"/>
        </w:rPr>
        <w:t xml:space="preserve">alues </w:t>
      </w:r>
      <w:r w:rsidR="00074829">
        <w:rPr>
          <w:lang w:val="en-GB"/>
        </w:rPr>
        <w:t xml:space="preserve">for </w:t>
      </w:r>
      <w:r w:rsidR="009875BE">
        <w:rPr>
          <w:lang w:val="en-GB"/>
        </w:rPr>
        <w:t>D</w:t>
      </w:r>
      <w:r w:rsidR="00074829">
        <w:rPr>
          <w:lang w:val="en-GB"/>
        </w:rPr>
        <w:t xml:space="preserve">ifferent </w:t>
      </w:r>
      <w:r w:rsidR="009875BE">
        <w:rPr>
          <w:lang w:val="en-GB"/>
        </w:rPr>
        <w:t>M</w:t>
      </w:r>
      <w:r w:rsidR="00074829">
        <w:rPr>
          <w:lang w:val="en-GB"/>
        </w:rPr>
        <w:t xml:space="preserve">easurement </w:t>
      </w:r>
      <w:r w:rsidR="009875BE">
        <w:rPr>
          <w:lang w:val="en-GB"/>
        </w:rPr>
        <w:t>G</w:t>
      </w:r>
      <w:r w:rsidR="00074829">
        <w:rPr>
          <w:lang w:val="en-GB"/>
        </w:rPr>
        <w:t>rids</w:t>
      </w:r>
    </w:p>
    <w:p w14:paraId="25672BFB" w14:textId="7410502A" w:rsidR="00A55C87" w:rsidRDefault="008D7189" w:rsidP="00BC08B0">
      <w:pPr>
        <w:jc w:val="both"/>
        <w:rPr>
          <w:lang w:val="en-GB"/>
        </w:rPr>
      </w:pPr>
      <w:r w:rsidRPr="008B12D0">
        <w:rPr>
          <w:lang w:val="en-GB"/>
        </w:rPr>
        <w:t>Table</w:t>
      </w:r>
      <w:r w:rsidR="000E5945">
        <w:rPr>
          <w:lang w:val="en-GB"/>
        </w:rPr>
        <w:t> </w:t>
      </w:r>
      <w:r w:rsidRPr="008B12D0">
        <w:rPr>
          <w:lang w:val="en-GB"/>
        </w:rPr>
        <w:t xml:space="preserve">1 shows the TRP measurement results </w:t>
      </w:r>
      <w:r w:rsidR="00AC3280">
        <w:rPr>
          <w:lang w:val="en-GB"/>
        </w:rPr>
        <w:t>for</w:t>
      </w:r>
      <w:r w:rsidR="008B12D0" w:rsidRPr="008B12D0">
        <w:rPr>
          <w:lang w:val="en-GB"/>
        </w:rPr>
        <w:t xml:space="preserve"> the </w:t>
      </w:r>
      <w:r w:rsidR="00AC3280">
        <w:rPr>
          <w:lang w:val="en-GB"/>
        </w:rPr>
        <w:t xml:space="preserve">standard gain </w:t>
      </w:r>
      <w:r w:rsidR="008B12D0" w:rsidRPr="008B12D0">
        <w:rPr>
          <w:lang w:val="en-GB"/>
        </w:rPr>
        <w:t>horn antenna using</w:t>
      </w:r>
      <w:r w:rsidRPr="008B12D0">
        <w:rPr>
          <w:lang w:val="en-GB"/>
        </w:rPr>
        <w:t xml:space="preserve"> </w:t>
      </w:r>
      <w:r w:rsidR="00460E0F">
        <w:rPr>
          <w:lang w:val="en-GB"/>
        </w:rPr>
        <w:t xml:space="preserve">a selection of </w:t>
      </w:r>
      <w:r w:rsidR="00A55C87">
        <w:rPr>
          <w:lang w:val="en-GB"/>
        </w:rPr>
        <w:t xml:space="preserve">constant density </w:t>
      </w:r>
      <w:r w:rsidRPr="008B12D0">
        <w:rPr>
          <w:lang w:val="en-GB"/>
        </w:rPr>
        <w:t>measurement grids</w:t>
      </w:r>
      <w:r w:rsidR="000E5945">
        <w:rPr>
          <w:lang w:val="en-GB"/>
        </w:rPr>
        <w:t xml:space="preserve"> </w:t>
      </w:r>
      <w:r w:rsidR="00F14DFD">
        <w:rPr>
          <w:lang w:val="en-GB"/>
        </w:rPr>
        <w:t xml:space="preserve">which are already </w:t>
      </w:r>
      <w:r w:rsidR="00A55C87">
        <w:rPr>
          <w:lang w:val="en-GB"/>
        </w:rPr>
        <w:t>discussed in [</w:t>
      </w:r>
      <w:r w:rsidR="00F14DFD">
        <w:rPr>
          <w:lang w:val="en-GB"/>
        </w:rPr>
        <w:t>2</w:t>
      </w:r>
      <w:r w:rsidR="00A55C87">
        <w:rPr>
          <w:lang w:val="en-GB"/>
        </w:rPr>
        <w:t>]</w:t>
      </w:r>
      <w:r w:rsidR="00F14DFD">
        <w:rPr>
          <w:lang w:val="en-GB"/>
        </w:rPr>
        <w:t xml:space="preserve">. Additionally, the adaptive measurement grids from </w:t>
      </w:r>
      <w:r w:rsidR="00824F5A">
        <w:rPr>
          <w:lang w:val="en-GB"/>
        </w:rPr>
        <w:t>the previous section (Figure </w:t>
      </w:r>
      <w:r w:rsidR="00074BC6">
        <w:rPr>
          <w:lang w:val="en-GB"/>
        </w:rPr>
        <w:t>4</w:t>
      </w:r>
      <w:r w:rsidR="00824F5A">
        <w:rPr>
          <w:lang w:val="en-GB"/>
        </w:rPr>
        <w:t xml:space="preserve"> and Figure </w:t>
      </w:r>
      <w:r w:rsidR="00074BC6">
        <w:rPr>
          <w:lang w:val="en-GB"/>
        </w:rPr>
        <w:t>5</w:t>
      </w:r>
      <w:r w:rsidR="00824F5A">
        <w:rPr>
          <w:lang w:val="en-GB"/>
        </w:rPr>
        <w:t>)</w:t>
      </w:r>
      <w:r w:rsidR="00F14DFD">
        <w:rPr>
          <w:lang w:val="en-GB"/>
        </w:rPr>
        <w:t xml:space="preserve"> are shown in comparison.</w:t>
      </w:r>
      <w:r w:rsidR="008B12D0" w:rsidRPr="008B12D0">
        <w:rPr>
          <w:lang w:val="en-GB"/>
        </w:rPr>
        <w:t xml:space="preserve"> Table</w:t>
      </w:r>
      <w:r w:rsidR="000E5945">
        <w:rPr>
          <w:lang w:val="en-GB"/>
        </w:rPr>
        <w:t> </w:t>
      </w:r>
      <w:r w:rsidR="008B12D0" w:rsidRPr="008B12D0">
        <w:rPr>
          <w:lang w:val="en-GB"/>
        </w:rPr>
        <w:t xml:space="preserve">2 shows the </w:t>
      </w:r>
      <w:r w:rsidR="00F07012">
        <w:rPr>
          <w:lang w:val="en-GB"/>
        </w:rPr>
        <w:t>same metrics for</w:t>
      </w:r>
      <w:r w:rsidR="008B12D0" w:rsidRPr="008B12D0">
        <w:rPr>
          <w:lang w:val="en-GB"/>
        </w:rPr>
        <w:t xml:space="preserve"> the 4x1 </w:t>
      </w:r>
      <w:r w:rsidR="00AC3280">
        <w:rPr>
          <w:lang w:val="en-GB"/>
        </w:rPr>
        <w:t>d</w:t>
      </w:r>
      <w:r w:rsidR="00F07012">
        <w:rPr>
          <w:lang w:val="en-GB"/>
        </w:rPr>
        <w:t>ip</w:t>
      </w:r>
      <w:r w:rsidR="00AC3280">
        <w:rPr>
          <w:lang w:val="en-GB"/>
        </w:rPr>
        <w:t>o</w:t>
      </w:r>
      <w:r w:rsidR="00F07012">
        <w:rPr>
          <w:lang w:val="en-GB"/>
        </w:rPr>
        <w:t xml:space="preserve">le </w:t>
      </w:r>
      <w:r w:rsidR="008B12D0" w:rsidRPr="008B12D0">
        <w:rPr>
          <w:lang w:val="en-GB"/>
        </w:rPr>
        <w:t>antenna</w:t>
      </w:r>
      <w:r w:rsidR="006B223F">
        <w:rPr>
          <w:lang w:val="en-GB"/>
        </w:rPr>
        <w:t xml:space="preserve"> array</w:t>
      </w:r>
      <w:r w:rsidR="00824F5A">
        <w:rPr>
          <w:lang w:val="en-GB"/>
        </w:rPr>
        <w:t xml:space="preserve"> using the measurement grids from Figure </w:t>
      </w:r>
      <w:r w:rsidR="00074BC6">
        <w:rPr>
          <w:lang w:val="en-GB"/>
        </w:rPr>
        <w:t>6</w:t>
      </w:r>
      <w:r w:rsidR="00824F5A">
        <w:rPr>
          <w:lang w:val="en-GB"/>
        </w:rPr>
        <w:t xml:space="preserve"> and Figure </w:t>
      </w:r>
      <w:r w:rsidR="00074BC6">
        <w:rPr>
          <w:lang w:val="en-GB"/>
        </w:rPr>
        <w:t>7</w:t>
      </w:r>
      <w:r w:rsidR="006B223F">
        <w:rPr>
          <w:lang w:val="en-GB"/>
        </w:rPr>
        <w:t>.</w:t>
      </w:r>
    </w:p>
    <w:p w14:paraId="68604FE1" w14:textId="59BF9294" w:rsidR="008D7189" w:rsidRDefault="00F07012" w:rsidP="00BC08B0">
      <w:pPr>
        <w:jc w:val="both"/>
        <w:rPr>
          <w:lang w:val="en-GB"/>
        </w:rPr>
      </w:pPr>
      <w:r>
        <w:rPr>
          <w:lang w:val="en-GB"/>
        </w:rPr>
        <w:t>The TRP values for the constant density grids have been calculated using the following equation</w:t>
      </w:r>
      <w:r w:rsidR="00657F8C">
        <w:rPr>
          <w:lang w:val="en-GB"/>
        </w:rPr>
        <w:t xml:space="preserve">, where </w:t>
      </w:r>
      <m:oMath>
        <m:r>
          <w:rPr>
            <w:rFonts w:ascii="Cambria Math" w:hAnsi="Cambria Math"/>
            <w:lang w:val="en-GB" w:eastAsia="en-US"/>
          </w:rPr>
          <m:t>N</m:t>
        </m:r>
      </m:oMath>
      <w:r w:rsidR="00657F8C">
        <w:rPr>
          <w:lang w:val="en-GB"/>
        </w:rPr>
        <w:t xml:space="preserve"> is the number of measurement points</w:t>
      </w:r>
      <w:r>
        <w:rPr>
          <w:lang w:val="en-GB"/>
        </w:rPr>
        <w:t>:</w:t>
      </w:r>
    </w:p>
    <w:p w14:paraId="14E0F3D7" w14:textId="70F10C11" w:rsidR="00657F8C" w:rsidRPr="00A55C87" w:rsidRDefault="00657F8C" w:rsidP="00657F8C">
      <w:pPr>
        <w:rPr>
          <w:lang w:val="en-GB" w:eastAsia="en-US"/>
        </w:rPr>
      </w:pPr>
      <m:oMathPara>
        <m:oMath>
          <m:r>
            <w:rPr>
              <w:rFonts w:ascii="Cambria Math" w:hAnsi="Cambria Math"/>
              <w:lang w:val="en-GB" w:eastAsia="en-US"/>
            </w:rPr>
            <m:t>TRP=</m:t>
          </m:r>
          <m:f>
            <m:fPr>
              <m:ctrlPr>
                <w:rPr>
                  <w:rFonts w:ascii="Cambria Math" w:hAnsi="Cambria Math"/>
                  <w:i/>
                  <w:lang w:val="en-GB" w:eastAsia="en-US"/>
                </w:rPr>
              </m:ctrlPr>
            </m:fPr>
            <m:num>
              <m:r>
                <w:rPr>
                  <w:rFonts w:ascii="Cambria Math" w:hAnsi="Cambria Math"/>
                  <w:lang w:val="en-GB" w:eastAsia="en-US"/>
                </w:rPr>
                <m:t>1</m:t>
              </m:r>
            </m:num>
            <m:den>
              <m:r>
                <w:rPr>
                  <w:rFonts w:ascii="Cambria Math" w:hAnsi="Cambria Math"/>
                  <w:lang w:val="en-GB" w:eastAsia="en-US"/>
                </w:rPr>
                <m:t>N</m:t>
              </m:r>
            </m:den>
          </m:f>
          <m:nary>
            <m:naryPr>
              <m:chr m:val="∑"/>
              <m:limLoc m:val="undOvr"/>
              <m:ctrlPr>
                <w:rPr>
                  <w:rFonts w:ascii="Cambria Math" w:hAnsi="Cambria Math"/>
                  <w:i/>
                  <w:lang w:val="en-GB" w:eastAsia="en-US"/>
                </w:rPr>
              </m:ctrlPr>
            </m:naryPr>
            <m:sub>
              <m:r>
                <w:rPr>
                  <w:rFonts w:ascii="Cambria Math" w:hAnsi="Cambria Math"/>
                  <w:lang w:val="en-GB" w:eastAsia="en-US"/>
                </w:rPr>
                <m:t>i=0</m:t>
              </m:r>
            </m:sub>
            <m:sup>
              <m:r>
                <w:rPr>
                  <w:rFonts w:ascii="Cambria Math" w:hAnsi="Cambria Math"/>
                  <w:lang w:val="en-GB" w:eastAsia="en-US"/>
                </w:rPr>
                <m:t>N-1</m:t>
              </m:r>
            </m:sup>
            <m:e>
              <m:d>
                <m:dPr>
                  <m:begChr m:val="["/>
                  <m:endChr m:val="]"/>
                  <m:ctrlPr>
                    <w:rPr>
                      <w:rFonts w:ascii="Cambria Math" w:hAnsi="Cambria Math"/>
                      <w:i/>
                      <w:lang w:val="en-GB" w:eastAsia="en-US"/>
                    </w:rPr>
                  </m:ctrlPr>
                </m:dPr>
                <m:e>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θ</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i</m:t>
                          </m:r>
                        </m:sub>
                      </m:sSub>
                    </m:e>
                  </m:d>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ϕ</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i</m:t>
                          </m:r>
                        </m:sub>
                      </m:sSub>
                    </m:e>
                  </m:d>
                </m:e>
              </m:d>
            </m:e>
          </m:nary>
          <m:r>
            <w:rPr>
              <w:rFonts w:ascii="Cambria Math" w:hAnsi="Cambria Math"/>
              <w:lang w:val="en-GB" w:eastAsia="en-US"/>
            </w:rPr>
            <m:t xml:space="preserve"> </m:t>
          </m:r>
        </m:oMath>
      </m:oMathPara>
    </w:p>
    <w:p w14:paraId="4A8047A2" w14:textId="752141C4" w:rsidR="006F72B7" w:rsidRDefault="00A55C87" w:rsidP="005E2A7C">
      <w:pPr>
        <w:jc w:val="both"/>
        <w:rPr>
          <w:lang w:val="en-GB" w:eastAsia="en-US"/>
        </w:rPr>
      </w:pPr>
      <w:r>
        <w:rPr>
          <w:lang w:val="en-GB" w:eastAsia="en-US"/>
        </w:rPr>
        <w:t>The TRP values for the adaptive density grids have been calculated by weighting each measurement point with the density of the corresponding grid.</w:t>
      </w:r>
    </w:p>
    <w:p w14:paraId="17E4E7F4" w14:textId="77777777" w:rsidR="00074BC6" w:rsidRDefault="00074BC6" w:rsidP="005E2A7C">
      <w:pPr>
        <w:jc w:val="both"/>
        <w:rPr>
          <w:lang w:val="en-GB" w:eastAsia="en-US"/>
        </w:rPr>
      </w:pPr>
    </w:p>
    <w:p w14:paraId="26FE1061" w14:textId="57BD02CA" w:rsidR="008D7189" w:rsidRPr="008B12D0" w:rsidRDefault="008D7189" w:rsidP="008D7189">
      <w:pPr>
        <w:jc w:val="center"/>
        <w:rPr>
          <w:b/>
          <w:lang w:val="en-GB" w:eastAsia="en-US"/>
        </w:rPr>
      </w:pPr>
      <w:r w:rsidRPr="008B12D0">
        <w:rPr>
          <w:b/>
          <w:lang w:val="en-GB"/>
        </w:rPr>
        <w:t>Table 1: TRP Measurement Results</w:t>
      </w:r>
      <w:r w:rsidR="008B12D0" w:rsidRPr="008B12D0">
        <w:rPr>
          <w:b/>
          <w:lang w:val="en-GB"/>
        </w:rPr>
        <w:t xml:space="preserve"> for </w:t>
      </w:r>
      <w:r w:rsidR="00AC3280">
        <w:rPr>
          <w:b/>
          <w:lang w:val="en-GB"/>
        </w:rPr>
        <w:t xml:space="preserve">Standard Gain </w:t>
      </w:r>
      <w:r w:rsidR="008B12D0" w:rsidRPr="008B12D0">
        <w:rPr>
          <w:b/>
          <w:lang w:val="en-GB"/>
        </w:rPr>
        <w:t>Horn Antenna</w:t>
      </w:r>
    </w:p>
    <w:tbl>
      <w:tblPr>
        <w:tblStyle w:val="LightList"/>
        <w:tblW w:w="5000" w:type="pct"/>
        <w:tblLook w:val="0620" w:firstRow="1" w:lastRow="0" w:firstColumn="0" w:lastColumn="0" w:noHBand="1" w:noVBand="1"/>
      </w:tblPr>
      <w:tblGrid>
        <w:gridCol w:w="3534"/>
        <w:gridCol w:w="2692"/>
        <w:gridCol w:w="3114"/>
      </w:tblGrid>
      <w:tr w:rsidR="005964E4" w:rsidRPr="008B12D0" w14:paraId="3241F707" w14:textId="77777777" w:rsidTr="00AC4D0F">
        <w:trPr>
          <w:cnfStyle w:val="100000000000" w:firstRow="1" w:lastRow="0" w:firstColumn="0" w:lastColumn="0" w:oddVBand="0" w:evenVBand="0" w:oddHBand="0" w:evenHBand="0" w:firstRowFirstColumn="0" w:firstRowLastColumn="0" w:lastRowFirstColumn="0" w:lastRowLastColumn="0"/>
        </w:trPr>
        <w:tc>
          <w:tcPr>
            <w:tcW w:w="1892" w:type="pct"/>
            <w:tcBorders>
              <w:bottom w:val="nil"/>
            </w:tcBorders>
          </w:tcPr>
          <w:p w14:paraId="342D2086" w14:textId="6B45A762" w:rsidR="005964E4" w:rsidRPr="008B12D0" w:rsidRDefault="005964E4" w:rsidP="005964E4">
            <w:pPr>
              <w:jc w:val="center"/>
              <w:rPr>
                <w:lang w:val="en-GB"/>
              </w:rPr>
            </w:pPr>
            <w:r w:rsidRPr="008B12D0">
              <w:rPr>
                <w:lang w:val="en-GB"/>
              </w:rPr>
              <w:t>Measurement Grid</w:t>
            </w:r>
          </w:p>
        </w:tc>
        <w:tc>
          <w:tcPr>
            <w:tcW w:w="1441" w:type="pct"/>
            <w:tcBorders>
              <w:bottom w:val="nil"/>
            </w:tcBorders>
          </w:tcPr>
          <w:p w14:paraId="4245774B" w14:textId="6D791E0B" w:rsidR="005964E4" w:rsidRPr="008B12D0" w:rsidRDefault="005964E4" w:rsidP="005964E4">
            <w:pPr>
              <w:jc w:val="center"/>
              <w:rPr>
                <w:lang w:val="en-GB"/>
              </w:rPr>
            </w:pPr>
            <w:r w:rsidRPr="008B12D0">
              <w:rPr>
                <w:lang w:val="en-GB"/>
              </w:rPr>
              <w:t># of Measurement Points</w:t>
            </w:r>
          </w:p>
        </w:tc>
        <w:tc>
          <w:tcPr>
            <w:tcW w:w="1667" w:type="pct"/>
            <w:tcBorders>
              <w:bottom w:val="nil"/>
            </w:tcBorders>
          </w:tcPr>
          <w:p w14:paraId="7DFE3E13" w14:textId="2685320E" w:rsidR="005964E4" w:rsidRPr="008B12D0" w:rsidRDefault="005964E4" w:rsidP="005964E4">
            <w:pPr>
              <w:jc w:val="center"/>
              <w:rPr>
                <w:lang w:val="en-GB"/>
              </w:rPr>
            </w:pPr>
            <w:r w:rsidRPr="008B12D0">
              <w:rPr>
                <w:lang w:val="en-GB"/>
              </w:rPr>
              <w:t>TRP</w:t>
            </w:r>
            <w:r w:rsidR="0028793B">
              <w:rPr>
                <w:lang w:val="en-GB"/>
              </w:rPr>
              <w:t xml:space="preserve"> [dBm]</w:t>
            </w:r>
          </w:p>
        </w:tc>
      </w:tr>
      <w:tr w:rsidR="0066550C" w:rsidRPr="008B12D0" w14:paraId="004CCE22"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7C565C0D" w14:textId="67360B1C" w:rsidR="0066550C" w:rsidRPr="008B12D0" w:rsidRDefault="0066550C" w:rsidP="0066550C">
            <w:pPr>
              <w:spacing w:after="0"/>
              <w:rPr>
                <w:lang w:val="en-GB"/>
              </w:rPr>
            </w:pPr>
            <w:r w:rsidRPr="008B12D0">
              <w:rPr>
                <w:lang w:val="en-GB"/>
              </w:rPr>
              <w:t xml:space="preserve">Constant Density </w:t>
            </w:r>
            <w:r>
              <w:rPr>
                <w:lang w:val="en-GB"/>
              </w:rPr>
              <w:t>3</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18166226" w14:textId="31E281BE" w:rsidR="0066550C" w:rsidRPr="008B12D0" w:rsidRDefault="0066550C" w:rsidP="0066550C">
            <w:pPr>
              <w:spacing w:after="0"/>
              <w:jc w:val="center"/>
              <w:rPr>
                <w:lang w:val="en-GB"/>
              </w:rPr>
            </w:pPr>
            <w:r w:rsidRPr="00DD48AB">
              <w:t>301</w:t>
            </w:r>
          </w:p>
        </w:tc>
        <w:tc>
          <w:tcPr>
            <w:tcW w:w="1667" w:type="pct"/>
            <w:tcBorders>
              <w:top w:val="single" w:sz="12" w:space="0" w:color="auto"/>
              <w:left w:val="single" w:sz="12" w:space="0" w:color="auto"/>
              <w:bottom w:val="single" w:sz="12" w:space="0" w:color="auto"/>
            </w:tcBorders>
            <w:vAlign w:val="center"/>
          </w:tcPr>
          <w:p w14:paraId="2DC0165C" w14:textId="0D5213F6" w:rsidR="0066550C" w:rsidRPr="00EB7838" w:rsidRDefault="0066550C" w:rsidP="0066550C">
            <w:pPr>
              <w:spacing w:after="0"/>
              <w:jc w:val="center"/>
              <w:rPr>
                <w:highlight w:val="yellow"/>
                <w:lang w:val="en-GB"/>
              </w:rPr>
            </w:pPr>
            <w:r w:rsidRPr="00B21A93">
              <w:t>16.5</w:t>
            </w:r>
          </w:p>
        </w:tc>
      </w:tr>
      <w:tr w:rsidR="0066550C" w:rsidRPr="008B12D0" w14:paraId="3A91B8F1" w14:textId="77777777" w:rsidTr="000E5945">
        <w:trPr>
          <w:trHeight w:val="454"/>
        </w:trPr>
        <w:tc>
          <w:tcPr>
            <w:tcW w:w="1892" w:type="pct"/>
            <w:tcBorders>
              <w:top w:val="single" w:sz="12" w:space="0" w:color="auto"/>
              <w:bottom w:val="single" w:sz="12" w:space="0" w:color="auto"/>
              <w:right w:val="single" w:sz="12" w:space="0" w:color="auto"/>
            </w:tcBorders>
            <w:vAlign w:val="center"/>
          </w:tcPr>
          <w:p w14:paraId="1D8CA9EC" w14:textId="2C7C92D4" w:rsidR="0066550C" w:rsidRPr="008B12D0" w:rsidRDefault="0066550C" w:rsidP="0066550C">
            <w:pPr>
              <w:spacing w:after="0"/>
              <w:rPr>
                <w:lang w:val="en-GB"/>
              </w:rPr>
            </w:pPr>
            <w:r w:rsidRPr="008B12D0">
              <w:rPr>
                <w:lang w:val="en-GB"/>
              </w:rPr>
              <w:t xml:space="preserve">Constant Density </w:t>
            </w:r>
            <w:r>
              <w:rPr>
                <w:lang w:val="en-GB"/>
              </w:rPr>
              <w:t>1</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385F85B9" w14:textId="3BDEC093" w:rsidR="0066550C" w:rsidRPr="008B12D0" w:rsidRDefault="0066550C" w:rsidP="0066550C">
            <w:pPr>
              <w:spacing w:after="0"/>
              <w:jc w:val="center"/>
              <w:rPr>
                <w:lang w:val="en-GB"/>
              </w:rPr>
            </w:pPr>
            <w:r w:rsidRPr="00DD48AB">
              <w:t>109</w:t>
            </w:r>
          </w:p>
        </w:tc>
        <w:tc>
          <w:tcPr>
            <w:tcW w:w="1667" w:type="pct"/>
            <w:tcBorders>
              <w:top w:val="single" w:sz="12" w:space="0" w:color="auto"/>
              <w:left w:val="single" w:sz="12" w:space="0" w:color="auto"/>
              <w:bottom w:val="single" w:sz="12" w:space="0" w:color="auto"/>
            </w:tcBorders>
            <w:vAlign w:val="center"/>
          </w:tcPr>
          <w:p w14:paraId="4399DAE8" w14:textId="1325DE36" w:rsidR="0066550C" w:rsidRPr="00EB7838" w:rsidRDefault="0066550C" w:rsidP="0066550C">
            <w:pPr>
              <w:spacing w:after="0"/>
              <w:jc w:val="center"/>
              <w:rPr>
                <w:highlight w:val="yellow"/>
                <w:lang w:val="en-GB"/>
              </w:rPr>
            </w:pPr>
            <w:r w:rsidRPr="00B21A93">
              <w:t>16.5</w:t>
            </w:r>
          </w:p>
        </w:tc>
      </w:tr>
      <w:tr w:rsidR="002D164D" w:rsidRPr="008B12D0" w14:paraId="2C2D501C"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304AC22E" w14:textId="32D2F0B8" w:rsidR="002D164D" w:rsidRPr="003B10F7" w:rsidRDefault="002D164D" w:rsidP="002D164D">
            <w:pPr>
              <w:spacing w:after="0"/>
              <w:rPr>
                <w:lang w:val="en-GB"/>
              </w:rPr>
            </w:pPr>
            <w:r w:rsidRPr="003B10F7">
              <w:rPr>
                <w:lang w:val="en-GB"/>
              </w:rPr>
              <w:t>Constant Density 50</w:t>
            </w:r>
          </w:p>
        </w:tc>
        <w:tc>
          <w:tcPr>
            <w:tcW w:w="1441" w:type="pct"/>
            <w:tcBorders>
              <w:top w:val="single" w:sz="12" w:space="0" w:color="auto"/>
              <w:left w:val="single" w:sz="12" w:space="0" w:color="auto"/>
              <w:bottom w:val="single" w:sz="12" w:space="0" w:color="auto"/>
              <w:right w:val="single" w:sz="12" w:space="0" w:color="auto"/>
            </w:tcBorders>
            <w:vAlign w:val="center"/>
          </w:tcPr>
          <w:p w14:paraId="3F082DE9" w14:textId="6A0DF5CC" w:rsidR="002D164D" w:rsidRPr="003B10F7" w:rsidRDefault="002D164D" w:rsidP="002D164D">
            <w:pPr>
              <w:spacing w:after="0"/>
              <w:jc w:val="center"/>
            </w:pPr>
            <w:r w:rsidRPr="003B10F7">
              <w:t>45</w:t>
            </w:r>
          </w:p>
        </w:tc>
        <w:tc>
          <w:tcPr>
            <w:tcW w:w="1667" w:type="pct"/>
            <w:tcBorders>
              <w:top w:val="single" w:sz="12" w:space="0" w:color="auto"/>
              <w:left w:val="single" w:sz="12" w:space="0" w:color="auto"/>
              <w:bottom w:val="single" w:sz="12" w:space="0" w:color="auto"/>
            </w:tcBorders>
            <w:vAlign w:val="center"/>
          </w:tcPr>
          <w:p w14:paraId="37D61D42" w14:textId="0B953195" w:rsidR="002D164D" w:rsidRPr="003B10F7" w:rsidRDefault="002D164D" w:rsidP="002D164D">
            <w:pPr>
              <w:spacing w:after="0"/>
              <w:jc w:val="center"/>
            </w:pPr>
            <w:r w:rsidRPr="003B10F7">
              <w:t>19.0</w:t>
            </w:r>
          </w:p>
        </w:tc>
      </w:tr>
      <w:tr w:rsidR="002D164D" w:rsidRPr="008B12D0" w14:paraId="27D92E72" w14:textId="77777777" w:rsidTr="00212D63">
        <w:trPr>
          <w:trHeight w:val="454"/>
        </w:trPr>
        <w:tc>
          <w:tcPr>
            <w:tcW w:w="1892" w:type="pct"/>
            <w:tcBorders>
              <w:top w:val="single" w:sz="12" w:space="0" w:color="auto"/>
              <w:bottom w:val="single" w:sz="12" w:space="0" w:color="auto"/>
              <w:right w:val="single" w:sz="12" w:space="0" w:color="auto"/>
            </w:tcBorders>
            <w:vAlign w:val="center"/>
          </w:tcPr>
          <w:p w14:paraId="311462BB" w14:textId="4B1F69AD" w:rsidR="002D164D" w:rsidRPr="003B10F7" w:rsidRDefault="002D164D" w:rsidP="002D164D">
            <w:pPr>
              <w:spacing w:after="0"/>
              <w:rPr>
                <w:lang w:val="en-GB"/>
              </w:rPr>
            </w:pPr>
            <w:r w:rsidRPr="003B10F7">
              <w:rPr>
                <w:lang w:val="en-GB"/>
              </w:rPr>
              <w:t>Constant Density 20</w:t>
            </w:r>
          </w:p>
        </w:tc>
        <w:tc>
          <w:tcPr>
            <w:tcW w:w="1441" w:type="pct"/>
            <w:tcBorders>
              <w:top w:val="single" w:sz="12" w:space="0" w:color="auto"/>
              <w:left w:val="single" w:sz="12" w:space="0" w:color="auto"/>
              <w:bottom w:val="single" w:sz="12" w:space="0" w:color="auto"/>
              <w:right w:val="single" w:sz="12" w:space="0" w:color="auto"/>
            </w:tcBorders>
            <w:vAlign w:val="center"/>
          </w:tcPr>
          <w:p w14:paraId="761C6085" w14:textId="0186BF68" w:rsidR="002D164D" w:rsidRPr="003B10F7" w:rsidRDefault="002D164D" w:rsidP="002D164D">
            <w:pPr>
              <w:spacing w:after="0"/>
              <w:jc w:val="center"/>
            </w:pPr>
            <w:r w:rsidRPr="003B10F7">
              <w:t>25</w:t>
            </w:r>
          </w:p>
        </w:tc>
        <w:tc>
          <w:tcPr>
            <w:tcW w:w="1667" w:type="pct"/>
            <w:tcBorders>
              <w:top w:val="single" w:sz="12" w:space="0" w:color="auto"/>
              <w:left w:val="single" w:sz="12" w:space="0" w:color="auto"/>
              <w:bottom w:val="single" w:sz="12" w:space="0" w:color="auto"/>
            </w:tcBorders>
            <w:vAlign w:val="center"/>
          </w:tcPr>
          <w:p w14:paraId="39AFC9B0" w14:textId="759BEB28" w:rsidR="002D164D" w:rsidRPr="003B10F7" w:rsidRDefault="002D164D" w:rsidP="002D164D">
            <w:pPr>
              <w:spacing w:after="0"/>
              <w:jc w:val="center"/>
            </w:pPr>
            <w:r w:rsidRPr="003B10F7">
              <w:t>21.1</w:t>
            </w:r>
          </w:p>
        </w:tc>
      </w:tr>
      <w:tr w:rsidR="00212D63" w:rsidRPr="008B12D0" w14:paraId="51E36028" w14:textId="77777777" w:rsidTr="00212D63">
        <w:trPr>
          <w:trHeight w:val="454"/>
        </w:trPr>
        <w:tc>
          <w:tcPr>
            <w:tcW w:w="1892" w:type="pct"/>
            <w:tcBorders>
              <w:top w:val="single" w:sz="12" w:space="0" w:color="auto"/>
              <w:bottom w:val="single" w:sz="12" w:space="0" w:color="auto"/>
              <w:right w:val="single" w:sz="12" w:space="0" w:color="auto"/>
            </w:tcBorders>
            <w:vAlign w:val="center"/>
          </w:tcPr>
          <w:p w14:paraId="26CE66EF" w14:textId="719456D7" w:rsidR="00212D63" w:rsidRPr="003B10F7" w:rsidRDefault="00212D63" w:rsidP="00212D63">
            <w:pPr>
              <w:spacing w:after="0"/>
              <w:rPr>
                <w:lang w:val="en-GB"/>
              </w:rPr>
            </w:pPr>
            <w:r>
              <w:rPr>
                <w:lang w:val="en-GB"/>
              </w:rPr>
              <w:t>Adaptive Density 40</w:t>
            </w:r>
          </w:p>
        </w:tc>
        <w:tc>
          <w:tcPr>
            <w:tcW w:w="1441" w:type="pct"/>
            <w:tcBorders>
              <w:top w:val="single" w:sz="12" w:space="0" w:color="auto"/>
              <w:left w:val="single" w:sz="12" w:space="0" w:color="auto"/>
              <w:bottom w:val="single" w:sz="12" w:space="0" w:color="auto"/>
              <w:right w:val="single" w:sz="12" w:space="0" w:color="auto"/>
            </w:tcBorders>
            <w:vAlign w:val="center"/>
          </w:tcPr>
          <w:p w14:paraId="574FB092" w14:textId="55C7CAF4" w:rsidR="00212D63" w:rsidRPr="003B10F7" w:rsidRDefault="00212D63" w:rsidP="002D164D">
            <w:pPr>
              <w:spacing w:after="0"/>
              <w:jc w:val="center"/>
            </w:pPr>
            <w:r>
              <w:t>41</w:t>
            </w:r>
          </w:p>
        </w:tc>
        <w:tc>
          <w:tcPr>
            <w:tcW w:w="1667" w:type="pct"/>
            <w:tcBorders>
              <w:top w:val="single" w:sz="12" w:space="0" w:color="auto"/>
              <w:left w:val="single" w:sz="12" w:space="0" w:color="auto"/>
              <w:bottom w:val="single" w:sz="12" w:space="0" w:color="auto"/>
            </w:tcBorders>
            <w:vAlign w:val="center"/>
          </w:tcPr>
          <w:p w14:paraId="2735B166" w14:textId="7ADD65B3" w:rsidR="00212D63" w:rsidRPr="003B10F7" w:rsidRDefault="00212D63" w:rsidP="00212D63">
            <w:pPr>
              <w:spacing w:after="0"/>
              <w:jc w:val="center"/>
            </w:pPr>
            <w:r>
              <w:t>16.3</w:t>
            </w:r>
          </w:p>
        </w:tc>
      </w:tr>
      <w:tr w:rsidR="00212D63" w:rsidRPr="008B12D0" w14:paraId="1743529D" w14:textId="77777777" w:rsidTr="002D164D">
        <w:trPr>
          <w:trHeight w:val="454"/>
        </w:trPr>
        <w:tc>
          <w:tcPr>
            <w:tcW w:w="1892" w:type="pct"/>
            <w:tcBorders>
              <w:top w:val="single" w:sz="12" w:space="0" w:color="auto"/>
              <w:bottom w:val="single" w:sz="8" w:space="0" w:color="000000" w:themeColor="text1"/>
              <w:right w:val="single" w:sz="12" w:space="0" w:color="auto"/>
            </w:tcBorders>
            <w:vAlign w:val="center"/>
          </w:tcPr>
          <w:p w14:paraId="2FAA4E7C" w14:textId="3D432C9C" w:rsidR="00212D63" w:rsidRDefault="00212D63" w:rsidP="00212D63">
            <w:pPr>
              <w:spacing w:after="0"/>
              <w:rPr>
                <w:lang w:val="en-GB"/>
              </w:rPr>
            </w:pPr>
            <w:r>
              <w:rPr>
                <w:lang w:val="en-GB"/>
              </w:rPr>
              <w:t>Adaptive Density 25</w:t>
            </w:r>
          </w:p>
        </w:tc>
        <w:tc>
          <w:tcPr>
            <w:tcW w:w="1441" w:type="pct"/>
            <w:tcBorders>
              <w:top w:val="single" w:sz="12" w:space="0" w:color="auto"/>
              <w:left w:val="single" w:sz="12" w:space="0" w:color="auto"/>
              <w:bottom w:val="single" w:sz="8" w:space="0" w:color="000000" w:themeColor="text1"/>
              <w:right w:val="single" w:sz="12" w:space="0" w:color="auto"/>
            </w:tcBorders>
            <w:vAlign w:val="center"/>
          </w:tcPr>
          <w:p w14:paraId="3391AFFB" w14:textId="407E0E1F" w:rsidR="00212D63" w:rsidRDefault="00212D63" w:rsidP="002D164D">
            <w:pPr>
              <w:spacing w:after="0"/>
              <w:jc w:val="center"/>
            </w:pPr>
            <w:r>
              <w:t>25</w:t>
            </w:r>
          </w:p>
        </w:tc>
        <w:tc>
          <w:tcPr>
            <w:tcW w:w="1667" w:type="pct"/>
            <w:tcBorders>
              <w:top w:val="single" w:sz="12" w:space="0" w:color="auto"/>
              <w:left w:val="single" w:sz="12" w:space="0" w:color="auto"/>
              <w:bottom w:val="single" w:sz="8" w:space="0" w:color="000000" w:themeColor="text1"/>
            </w:tcBorders>
            <w:vAlign w:val="center"/>
          </w:tcPr>
          <w:p w14:paraId="77190E37" w14:textId="0DC47A1D" w:rsidR="00212D63" w:rsidRPr="003B10F7" w:rsidRDefault="00212D63" w:rsidP="002D164D">
            <w:pPr>
              <w:spacing w:after="0"/>
              <w:jc w:val="center"/>
            </w:pPr>
            <w:r>
              <w:t>16.1</w:t>
            </w:r>
          </w:p>
        </w:tc>
      </w:tr>
    </w:tbl>
    <w:p w14:paraId="21186533" w14:textId="30E05278" w:rsidR="00FB3F53" w:rsidRDefault="00FB3F53">
      <w:pPr>
        <w:spacing w:after="0" w:line="240" w:lineRule="auto"/>
        <w:rPr>
          <w:b/>
          <w:lang w:val="en-GB" w:eastAsia="en-US"/>
        </w:rPr>
      </w:pPr>
    </w:p>
    <w:p w14:paraId="3B6E3B96" w14:textId="77777777" w:rsidR="00074BC6" w:rsidRDefault="00074BC6">
      <w:pPr>
        <w:spacing w:after="0" w:line="240" w:lineRule="auto"/>
        <w:rPr>
          <w:b/>
          <w:lang w:val="en-GB"/>
        </w:rPr>
      </w:pPr>
      <w:r>
        <w:rPr>
          <w:b/>
          <w:lang w:val="en-GB"/>
        </w:rPr>
        <w:br w:type="page"/>
      </w:r>
    </w:p>
    <w:p w14:paraId="6EEFB6C4" w14:textId="1F4BD670" w:rsidR="008B12D0" w:rsidRPr="008B12D0" w:rsidRDefault="008B12D0" w:rsidP="008B12D0">
      <w:pPr>
        <w:jc w:val="center"/>
        <w:rPr>
          <w:b/>
          <w:lang w:val="en-GB" w:eastAsia="en-US"/>
        </w:rPr>
      </w:pPr>
      <w:r w:rsidRPr="008B12D0">
        <w:rPr>
          <w:b/>
          <w:lang w:val="en-GB"/>
        </w:rPr>
        <w:lastRenderedPageBreak/>
        <w:t xml:space="preserve">Table 2: TRP Measurement Results for 4x1 </w:t>
      </w:r>
      <w:r w:rsidR="00AC3280">
        <w:rPr>
          <w:b/>
          <w:lang w:val="en-GB"/>
        </w:rPr>
        <w:t xml:space="preserve">Dipole </w:t>
      </w:r>
      <w:r w:rsidRPr="008B12D0">
        <w:rPr>
          <w:b/>
          <w:lang w:val="en-GB"/>
        </w:rPr>
        <w:t>Antenna Array</w:t>
      </w:r>
    </w:p>
    <w:tbl>
      <w:tblPr>
        <w:tblStyle w:val="LightList"/>
        <w:tblW w:w="5000" w:type="pct"/>
        <w:tblLook w:val="0620" w:firstRow="1" w:lastRow="0" w:firstColumn="0" w:lastColumn="0" w:noHBand="1" w:noVBand="1"/>
      </w:tblPr>
      <w:tblGrid>
        <w:gridCol w:w="3534"/>
        <w:gridCol w:w="2692"/>
        <w:gridCol w:w="3114"/>
      </w:tblGrid>
      <w:tr w:rsidR="008B12D0" w:rsidRPr="008B12D0" w14:paraId="3EF1DD5D" w14:textId="77777777" w:rsidTr="00AC4D0F">
        <w:trPr>
          <w:cnfStyle w:val="100000000000" w:firstRow="1" w:lastRow="0" w:firstColumn="0" w:lastColumn="0" w:oddVBand="0" w:evenVBand="0" w:oddHBand="0" w:evenHBand="0" w:firstRowFirstColumn="0" w:firstRowLastColumn="0" w:lastRowFirstColumn="0" w:lastRowLastColumn="0"/>
        </w:trPr>
        <w:tc>
          <w:tcPr>
            <w:tcW w:w="1892" w:type="pct"/>
            <w:tcBorders>
              <w:bottom w:val="nil"/>
            </w:tcBorders>
          </w:tcPr>
          <w:p w14:paraId="7D4369D9" w14:textId="77777777" w:rsidR="008B12D0" w:rsidRPr="008B12D0" w:rsidRDefault="008B12D0" w:rsidP="00176B38">
            <w:pPr>
              <w:jc w:val="center"/>
              <w:rPr>
                <w:lang w:val="en-GB"/>
              </w:rPr>
            </w:pPr>
            <w:r w:rsidRPr="008B12D0">
              <w:rPr>
                <w:lang w:val="en-GB"/>
              </w:rPr>
              <w:t>Measurement Grid</w:t>
            </w:r>
          </w:p>
        </w:tc>
        <w:tc>
          <w:tcPr>
            <w:tcW w:w="1441" w:type="pct"/>
            <w:tcBorders>
              <w:bottom w:val="nil"/>
            </w:tcBorders>
          </w:tcPr>
          <w:p w14:paraId="1E40925C" w14:textId="77777777" w:rsidR="008B12D0" w:rsidRPr="008B12D0" w:rsidRDefault="008B12D0" w:rsidP="00176B38">
            <w:pPr>
              <w:jc w:val="center"/>
              <w:rPr>
                <w:lang w:val="en-GB"/>
              </w:rPr>
            </w:pPr>
            <w:r w:rsidRPr="008B12D0">
              <w:rPr>
                <w:lang w:val="en-GB"/>
              </w:rPr>
              <w:t># of Measurement Points</w:t>
            </w:r>
          </w:p>
        </w:tc>
        <w:tc>
          <w:tcPr>
            <w:tcW w:w="1667" w:type="pct"/>
            <w:tcBorders>
              <w:bottom w:val="nil"/>
            </w:tcBorders>
          </w:tcPr>
          <w:p w14:paraId="2E3B95E2" w14:textId="693DD0FE" w:rsidR="008B12D0" w:rsidRPr="008B12D0" w:rsidRDefault="008B12D0" w:rsidP="00176B38">
            <w:pPr>
              <w:jc w:val="center"/>
              <w:rPr>
                <w:lang w:val="en-GB"/>
              </w:rPr>
            </w:pPr>
            <w:r w:rsidRPr="008B12D0">
              <w:rPr>
                <w:lang w:val="en-GB"/>
              </w:rPr>
              <w:t>TRP</w:t>
            </w:r>
            <w:r w:rsidR="00C7184F">
              <w:rPr>
                <w:lang w:val="en-GB"/>
              </w:rPr>
              <w:t xml:space="preserve"> [dBm]</w:t>
            </w:r>
          </w:p>
        </w:tc>
      </w:tr>
      <w:tr w:rsidR="00AC4D0F" w:rsidRPr="008B12D0" w14:paraId="08B79B0B"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0475E787" w14:textId="40FCFAA2" w:rsidR="00AC4D0F" w:rsidRPr="008B12D0" w:rsidRDefault="00AC4D0F" w:rsidP="00AC4D0F">
            <w:pPr>
              <w:spacing w:after="0"/>
              <w:rPr>
                <w:lang w:val="en-GB"/>
              </w:rPr>
            </w:pPr>
            <w:r w:rsidRPr="008B12D0">
              <w:rPr>
                <w:lang w:val="en-GB"/>
              </w:rPr>
              <w:t xml:space="preserve">Constant Density </w:t>
            </w:r>
            <w:r>
              <w:rPr>
                <w:lang w:val="en-GB"/>
              </w:rPr>
              <w:t>3</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3A3FE608" w14:textId="317308F8" w:rsidR="00AC4D0F" w:rsidRPr="008B12D0" w:rsidRDefault="00AC4D0F" w:rsidP="00AC4D0F">
            <w:pPr>
              <w:spacing w:after="0"/>
              <w:jc w:val="center"/>
              <w:rPr>
                <w:lang w:val="en-GB"/>
              </w:rPr>
            </w:pPr>
            <w:r w:rsidRPr="0044257B">
              <w:t>301</w:t>
            </w:r>
          </w:p>
        </w:tc>
        <w:tc>
          <w:tcPr>
            <w:tcW w:w="1667" w:type="pct"/>
            <w:tcBorders>
              <w:top w:val="single" w:sz="12" w:space="0" w:color="auto"/>
              <w:left w:val="single" w:sz="12" w:space="0" w:color="auto"/>
              <w:bottom w:val="single" w:sz="12" w:space="0" w:color="auto"/>
            </w:tcBorders>
            <w:vAlign w:val="center"/>
          </w:tcPr>
          <w:p w14:paraId="40689F64" w14:textId="00DECDFD" w:rsidR="00AC4D0F" w:rsidRPr="00EB7838" w:rsidRDefault="00AC4D0F" w:rsidP="00AC4D0F">
            <w:pPr>
              <w:spacing w:after="0"/>
              <w:jc w:val="center"/>
              <w:rPr>
                <w:highlight w:val="yellow"/>
                <w:lang w:val="en-GB"/>
              </w:rPr>
            </w:pPr>
            <w:r w:rsidRPr="00B72F42">
              <w:t>13.0</w:t>
            </w:r>
          </w:p>
        </w:tc>
      </w:tr>
      <w:tr w:rsidR="00AC4D0F" w:rsidRPr="008B12D0" w14:paraId="056DB008"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06C3B510" w14:textId="68CB7253" w:rsidR="00AC4D0F" w:rsidRPr="008B12D0" w:rsidRDefault="00AC4D0F" w:rsidP="00AC4D0F">
            <w:pPr>
              <w:spacing w:after="0"/>
              <w:rPr>
                <w:lang w:val="en-GB"/>
              </w:rPr>
            </w:pPr>
            <w:r w:rsidRPr="008B12D0">
              <w:rPr>
                <w:lang w:val="en-GB"/>
              </w:rPr>
              <w:t xml:space="preserve">Constant Density </w:t>
            </w:r>
            <w:r>
              <w:rPr>
                <w:lang w:val="en-GB"/>
              </w:rPr>
              <w:t>1</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1D05E5E8" w14:textId="218B3B8D" w:rsidR="00AC4D0F" w:rsidRPr="008B12D0" w:rsidRDefault="00AC4D0F" w:rsidP="00AC4D0F">
            <w:pPr>
              <w:spacing w:after="0"/>
              <w:jc w:val="center"/>
              <w:rPr>
                <w:lang w:val="en-GB"/>
              </w:rPr>
            </w:pPr>
            <w:r w:rsidRPr="0044257B">
              <w:t>109</w:t>
            </w:r>
          </w:p>
        </w:tc>
        <w:tc>
          <w:tcPr>
            <w:tcW w:w="1667" w:type="pct"/>
            <w:tcBorders>
              <w:top w:val="single" w:sz="12" w:space="0" w:color="auto"/>
              <w:left w:val="single" w:sz="12" w:space="0" w:color="auto"/>
              <w:bottom w:val="single" w:sz="12" w:space="0" w:color="auto"/>
            </w:tcBorders>
            <w:vAlign w:val="center"/>
          </w:tcPr>
          <w:p w14:paraId="0651A683" w14:textId="6B093E2E" w:rsidR="00AC4D0F" w:rsidRPr="00EB7838" w:rsidRDefault="00AC4D0F" w:rsidP="00AC4D0F">
            <w:pPr>
              <w:spacing w:after="0"/>
              <w:jc w:val="center"/>
              <w:rPr>
                <w:highlight w:val="yellow"/>
                <w:lang w:val="en-GB"/>
              </w:rPr>
            </w:pPr>
            <w:r w:rsidRPr="00B72F42">
              <w:t>13.0</w:t>
            </w:r>
          </w:p>
        </w:tc>
      </w:tr>
      <w:tr w:rsidR="002D164D" w:rsidRPr="008B12D0" w14:paraId="1504E5E3"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4C8864BC" w14:textId="34C19CB7" w:rsidR="002D164D" w:rsidRPr="003B10F7" w:rsidRDefault="002D164D" w:rsidP="002D164D">
            <w:pPr>
              <w:spacing w:after="0"/>
              <w:rPr>
                <w:lang w:val="en-GB"/>
              </w:rPr>
            </w:pPr>
            <w:r w:rsidRPr="003B10F7">
              <w:rPr>
                <w:lang w:val="en-GB"/>
              </w:rPr>
              <w:t>Constant Density 50</w:t>
            </w:r>
          </w:p>
        </w:tc>
        <w:tc>
          <w:tcPr>
            <w:tcW w:w="1441" w:type="pct"/>
            <w:tcBorders>
              <w:top w:val="single" w:sz="12" w:space="0" w:color="auto"/>
              <w:left w:val="single" w:sz="12" w:space="0" w:color="auto"/>
              <w:bottom w:val="single" w:sz="12" w:space="0" w:color="auto"/>
              <w:right w:val="single" w:sz="12" w:space="0" w:color="auto"/>
            </w:tcBorders>
            <w:vAlign w:val="center"/>
          </w:tcPr>
          <w:p w14:paraId="278D544B" w14:textId="030F8716" w:rsidR="002D164D" w:rsidRPr="003B10F7" w:rsidRDefault="002D164D" w:rsidP="002D164D">
            <w:pPr>
              <w:spacing w:after="0"/>
              <w:jc w:val="center"/>
            </w:pPr>
            <w:r w:rsidRPr="003B10F7">
              <w:t>45</w:t>
            </w:r>
          </w:p>
        </w:tc>
        <w:tc>
          <w:tcPr>
            <w:tcW w:w="1667" w:type="pct"/>
            <w:tcBorders>
              <w:top w:val="single" w:sz="12" w:space="0" w:color="auto"/>
              <w:left w:val="single" w:sz="12" w:space="0" w:color="auto"/>
              <w:bottom w:val="single" w:sz="12" w:space="0" w:color="auto"/>
            </w:tcBorders>
            <w:vAlign w:val="center"/>
          </w:tcPr>
          <w:p w14:paraId="73E78C79" w14:textId="5CA9B551" w:rsidR="002D164D" w:rsidRPr="003B10F7" w:rsidRDefault="002D164D" w:rsidP="002D164D">
            <w:pPr>
              <w:spacing w:after="0"/>
              <w:jc w:val="center"/>
            </w:pPr>
            <w:r w:rsidRPr="003B10F7">
              <w:t>13.3</w:t>
            </w:r>
          </w:p>
        </w:tc>
      </w:tr>
      <w:tr w:rsidR="002D164D" w:rsidRPr="008B12D0" w14:paraId="1403E949" w14:textId="77777777" w:rsidTr="000B14F6">
        <w:trPr>
          <w:trHeight w:val="454"/>
        </w:trPr>
        <w:tc>
          <w:tcPr>
            <w:tcW w:w="1892" w:type="pct"/>
            <w:tcBorders>
              <w:top w:val="single" w:sz="12" w:space="0" w:color="auto"/>
              <w:bottom w:val="single" w:sz="12" w:space="0" w:color="auto"/>
              <w:right w:val="single" w:sz="12" w:space="0" w:color="auto"/>
            </w:tcBorders>
            <w:vAlign w:val="center"/>
          </w:tcPr>
          <w:p w14:paraId="598F5BB7" w14:textId="02A5EE81" w:rsidR="002D164D" w:rsidRPr="003B10F7" w:rsidRDefault="002D164D" w:rsidP="002D164D">
            <w:pPr>
              <w:spacing w:after="0"/>
              <w:rPr>
                <w:lang w:val="en-GB"/>
              </w:rPr>
            </w:pPr>
            <w:r w:rsidRPr="003B10F7">
              <w:rPr>
                <w:lang w:val="en-GB"/>
              </w:rPr>
              <w:t>Constant Density 20</w:t>
            </w:r>
          </w:p>
        </w:tc>
        <w:tc>
          <w:tcPr>
            <w:tcW w:w="1441" w:type="pct"/>
            <w:tcBorders>
              <w:top w:val="single" w:sz="12" w:space="0" w:color="auto"/>
              <w:left w:val="single" w:sz="12" w:space="0" w:color="auto"/>
              <w:bottom w:val="single" w:sz="12" w:space="0" w:color="auto"/>
              <w:right w:val="single" w:sz="12" w:space="0" w:color="auto"/>
            </w:tcBorders>
            <w:vAlign w:val="center"/>
          </w:tcPr>
          <w:p w14:paraId="6BBE534B" w14:textId="05BDF93D" w:rsidR="002D164D" w:rsidRPr="003B10F7" w:rsidRDefault="002D164D" w:rsidP="002D164D">
            <w:pPr>
              <w:spacing w:after="0"/>
              <w:jc w:val="center"/>
            </w:pPr>
            <w:r w:rsidRPr="003B10F7">
              <w:t>25</w:t>
            </w:r>
          </w:p>
        </w:tc>
        <w:tc>
          <w:tcPr>
            <w:tcW w:w="1667" w:type="pct"/>
            <w:tcBorders>
              <w:top w:val="single" w:sz="12" w:space="0" w:color="auto"/>
              <w:left w:val="single" w:sz="12" w:space="0" w:color="auto"/>
              <w:bottom w:val="single" w:sz="12" w:space="0" w:color="auto"/>
            </w:tcBorders>
            <w:vAlign w:val="center"/>
          </w:tcPr>
          <w:p w14:paraId="7F8E5FF3" w14:textId="759DBC63" w:rsidR="002D164D" w:rsidRPr="003B10F7" w:rsidRDefault="002D164D" w:rsidP="002D164D">
            <w:pPr>
              <w:spacing w:after="0"/>
              <w:jc w:val="center"/>
            </w:pPr>
            <w:r w:rsidRPr="003B10F7">
              <w:t>13.1</w:t>
            </w:r>
          </w:p>
        </w:tc>
      </w:tr>
      <w:tr w:rsidR="000B14F6" w:rsidRPr="008B12D0" w14:paraId="32185801" w14:textId="77777777" w:rsidTr="000B14F6">
        <w:trPr>
          <w:trHeight w:val="454"/>
        </w:trPr>
        <w:tc>
          <w:tcPr>
            <w:tcW w:w="1892" w:type="pct"/>
            <w:tcBorders>
              <w:top w:val="single" w:sz="12" w:space="0" w:color="auto"/>
              <w:bottom w:val="single" w:sz="12" w:space="0" w:color="auto"/>
              <w:right w:val="single" w:sz="12" w:space="0" w:color="auto"/>
            </w:tcBorders>
            <w:vAlign w:val="center"/>
          </w:tcPr>
          <w:p w14:paraId="39354B5B" w14:textId="00FDCE2D" w:rsidR="000B14F6" w:rsidRPr="003B10F7" w:rsidRDefault="000B14F6" w:rsidP="000B14F6">
            <w:pPr>
              <w:spacing w:after="0"/>
              <w:rPr>
                <w:lang w:val="en-GB"/>
              </w:rPr>
            </w:pPr>
            <w:r>
              <w:rPr>
                <w:lang w:val="en-GB"/>
              </w:rPr>
              <w:t>Adaptive Density 40</w:t>
            </w:r>
          </w:p>
        </w:tc>
        <w:tc>
          <w:tcPr>
            <w:tcW w:w="1441" w:type="pct"/>
            <w:tcBorders>
              <w:top w:val="single" w:sz="12" w:space="0" w:color="auto"/>
              <w:left w:val="single" w:sz="12" w:space="0" w:color="auto"/>
              <w:bottom w:val="single" w:sz="12" w:space="0" w:color="auto"/>
              <w:right w:val="single" w:sz="12" w:space="0" w:color="auto"/>
            </w:tcBorders>
            <w:vAlign w:val="center"/>
          </w:tcPr>
          <w:p w14:paraId="4C98B6BA" w14:textId="3C43433F" w:rsidR="000B14F6" w:rsidRPr="003B10F7" w:rsidRDefault="00FB3F53" w:rsidP="00FB3F53">
            <w:pPr>
              <w:spacing w:after="0"/>
              <w:jc w:val="center"/>
            </w:pPr>
            <w:r>
              <w:t>42</w:t>
            </w:r>
          </w:p>
        </w:tc>
        <w:tc>
          <w:tcPr>
            <w:tcW w:w="1667" w:type="pct"/>
            <w:tcBorders>
              <w:top w:val="single" w:sz="12" w:space="0" w:color="auto"/>
              <w:left w:val="single" w:sz="12" w:space="0" w:color="auto"/>
              <w:bottom w:val="single" w:sz="12" w:space="0" w:color="auto"/>
            </w:tcBorders>
            <w:vAlign w:val="center"/>
          </w:tcPr>
          <w:p w14:paraId="19A6E127" w14:textId="6D7E2BE4" w:rsidR="000B14F6" w:rsidRPr="003B10F7" w:rsidRDefault="00172898" w:rsidP="00172898">
            <w:pPr>
              <w:spacing w:after="0"/>
              <w:jc w:val="center"/>
            </w:pPr>
            <w:r w:rsidRPr="003B10F7">
              <w:t>13.</w:t>
            </w:r>
            <w:r>
              <w:t>0</w:t>
            </w:r>
          </w:p>
        </w:tc>
      </w:tr>
      <w:tr w:rsidR="000B14F6" w:rsidRPr="008B12D0" w14:paraId="59894552" w14:textId="77777777" w:rsidTr="002D164D">
        <w:trPr>
          <w:trHeight w:val="454"/>
        </w:trPr>
        <w:tc>
          <w:tcPr>
            <w:tcW w:w="1892" w:type="pct"/>
            <w:tcBorders>
              <w:top w:val="single" w:sz="12" w:space="0" w:color="auto"/>
              <w:bottom w:val="single" w:sz="8" w:space="0" w:color="000000" w:themeColor="text1"/>
              <w:right w:val="single" w:sz="12" w:space="0" w:color="auto"/>
            </w:tcBorders>
            <w:vAlign w:val="center"/>
          </w:tcPr>
          <w:p w14:paraId="05402EC6" w14:textId="28C89F23" w:rsidR="000B14F6" w:rsidRPr="003B10F7" w:rsidRDefault="000B14F6" w:rsidP="00142867">
            <w:pPr>
              <w:spacing w:after="0"/>
              <w:rPr>
                <w:lang w:val="en-GB"/>
              </w:rPr>
            </w:pPr>
            <w:r>
              <w:rPr>
                <w:lang w:val="en-GB"/>
              </w:rPr>
              <w:t xml:space="preserve">Adaptive Density </w:t>
            </w:r>
            <w:r w:rsidR="000F5485">
              <w:rPr>
                <w:lang w:val="en-GB"/>
              </w:rPr>
              <w:t>10</w:t>
            </w:r>
          </w:p>
        </w:tc>
        <w:tc>
          <w:tcPr>
            <w:tcW w:w="1441" w:type="pct"/>
            <w:tcBorders>
              <w:top w:val="single" w:sz="12" w:space="0" w:color="auto"/>
              <w:left w:val="single" w:sz="12" w:space="0" w:color="auto"/>
              <w:bottom w:val="single" w:sz="8" w:space="0" w:color="000000" w:themeColor="text1"/>
              <w:right w:val="single" w:sz="12" w:space="0" w:color="auto"/>
            </w:tcBorders>
            <w:vAlign w:val="center"/>
          </w:tcPr>
          <w:p w14:paraId="0A4F07D9" w14:textId="338DB784" w:rsidR="000B14F6" w:rsidRPr="003B10F7" w:rsidRDefault="000F5485" w:rsidP="000B14F6">
            <w:pPr>
              <w:spacing w:after="0"/>
              <w:jc w:val="center"/>
            </w:pPr>
            <w:r>
              <w:t>13</w:t>
            </w:r>
          </w:p>
        </w:tc>
        <w:tc>
          <w:tcPr>
            <w:tcW w:w="1667" w:type="pct"/>
            <w:tcBorders>
              <w:top w:val="single" w:sz="12" w:space="0" w:color="auto"/>
              <w:left w:val="single" w:sz="12" w:space="0" w:color="auto"/>
              <w:bottom w:val="single" w:sz="8" w:space="0" w:color="000000" w:themeColor="text1"/>
            </w:tcBorders>
            <w:vAlign w:val="center"/>
          </w:tcPr>
          <w:p w14:paraId="14ECBFDD" w14:textId="2DCD80B4" w:rsidR="000B14F6" w:rsidRPr="003B10F7" w:rsidRDefault="000F5485" w:rsidP="00142867">
            <w:pPr>
              <w:spacing w:after="0"/>
              <w:jc w:val="center"/>
            </w:pPr>
            <w:r>
              <w:t>12</w:t>
            </w:r>
            <w:r w:rsidR="00172898" w:rsidRPr="003B10F7">
              <w:t>.</w:t>
            </w:r>
            <w:r>
              <w:t>9</w:t>
            </w:r>
          </w:p>
        </w:tc>
      </w:tr>
    </w:tbl>
    <w:p w14:paraId="4D2BFF82" w14:textId="77777777" w:rsidR="008B12D0" w:rsidRPr="008B12D0" w:rsidRDefault="008B12D0" w:rsidP="005964E4">
      <w:pPr>
        <w:rPr>
          <w:b/>
          <w:lang w:val="en-GB" w:eastAsia="en-US"/>
        </w:rPr>
      </w:pPr>
    </w:p>
    <w:p w14:paraId="3E2F497B" w14:textId="25B5AEEB" w:rsidR="00BC08B0" w:rsidRPr="00BC08B0" w:rsidRDefault="00BC08B0" w:rsidP="00BC08B0">
      <w:pPr>
        <w:jc w:val="both"/>
        <w:rPr>
          <w:lang w:val="en-GB" w:eastAsia="en-US"/>
        </w:rPr>
      </w:pPr>
      <w:r>
        <w:rPr>
          <w:lang w:val="en-GB" w:eastAsia="en-US"/>
        </w:rPr>
        <w:t xml:space="preserve">When comparing the </w:t>
      </w:r>
      <w:r w:rsidR="00E10A7C">
        <w:rPr>
          <w:lang w:val="en-GB" w:eastAsia="en-US"/>
        </w:rPr>
        <w:t xml:space="preserve">derived </w:t>
      </w:r>
      <w:r>
        <w:rPr>
          <w:lang w:val="en-GB" w:eastAsia="en-US"/>
        </w:rPr>
        <w:t xml:space="preserve">TRP values it becomes obvious that using </w:t>
      </w:r>
      <w:r w:rsidR="000B14F6">
        <w:rPr>
          <w:lang w:val="en-GB" w:eastAsia="en-US"/>
        </w:rPr>
        <w:t>a constant density grid with less measurement points</w:t>
      </w:r>
      <w:r>
        <w:rPr>
          <w:lang w:val="en-GB" w:eastAsia="en-US"/>
        </w:rPr>
        <w:t xml:space="preserve"> results in </w:t>
      </w:r>
      <w:r w:rsidR="009400B3">
        <w:rPr>
          <w:lang w:val="en-GB" w:eastAsia="en-US"/>
        </w:rPr>
        <w:t xml:space="preserve">a </w:t>
      </w:r>
      <w:r w:rsidR="000B14F6">
        <w:rPr>
          <w:lang w:val="en-GB" w:eastAsia="en-US"/>
        </w:rPr>
        <w:t>significant</w:t>
      </w:r>
      <w:r>
        <w:rPr>
          <w:lang w:val="en-GB" w:eastAsia="en-US"/>
        </w:rPr>
        <w:t xml:space="preserve"> deviation of </w:t>
      </w:r>
      <w:r w:rsidR="009400B3">
        <w:rPr>
          <w:lang w:val="en-GB" w:eastAsia="en-US"/>
        </w:rPr>
        <w:t xml:space="preserve">the </w:t>
      </w:r>
      <w:r>
        <w:rPr>
          <w:lang w:val="en-GB" w:eastAsia="en-US"/>
        </w:rPr>
        <w:t>calculated TRP</w:t>
      </w:r>
      <w:r w:rsidR="009400B3">
        <w:rPr>
          <w:lang w:val="en-GB" w:eastAsia="en-US"/>
        </w:rPr>
        <w:t xml:space="preserve"> value</w:t>
      </w:r>
      <w:r>
        <w:rPr>
          <w:lang w:val="en-GB" w:eastAsia="en-US"/>
        </w:rPr>
        <w:t xml:space="preserve"> for the standard gain horn antenna</w:t>
      </w:r>
      <w:r w:rsidR="000B14F6">
        <w:rPr>
          <w:lang w:val="en-GB" w:eastAsia="en-US"/>
        </w:rPr>
        <w:t xml:space="preserve">. The reason for is </w:t>
      </w:r>
      <w:r w:rsidR="009400B3">
        <w:rPr>
          <w:lang w:val="en-GB" w:eastAsia="en-US"/>
        </w:rPr>
        <w:t xml:space="preserve">the </w:t>
      </w:r>
      <w:r w:rsidR="006B223F">
        <w:rPr>
          <w:lang w:val="en-GB" w:eastAsia="en-US"/>
        </w:rPr>
        <w:t xml:space="preserve">higher directivity and the resulting </w:t>
      </w:r>
      <w:r w:rsidR="009400B3">
        <w:rPr>
          <w:lang w:val="en-GB" w:eastAsia="en-US"/>
        </w:rPr>
        <w:t xml:space="preserve">smaller </w:t>
      </w:r>
      <w:r w:rsidR="00163B87">
        <w:rPr>
          <w:lang w:val="en-GB" w:eastAsia="en-US"/>
        </w:rPr>
        <w:t>beam</w:t>
      </w:r>
      <w:r w:rsidR="009400B3">
        <w:rPr>
          <w:lang w:val="en-GB" w:eastAsia="en-US"/>
        </w:rPr>
        <w:t>width</w:t>
      </w:r>
      <w:r w:rsidR="006370CD">
        <w:rPr>
          <w:lang w:val="en-GB" w:eastAsia="en-US"/>
        </w:rPr>
        <w:t xml:space="preserve">. </w:t>
      </w:r>
      <w:r w:rsidR="006F72B7">
        <w:rPr>
          <w:lang w:val="en-GB" w:eastAsia="en-US"/>
        </w:rPr>
        <w:t>In this case</w:t>
      </w:r>
      <w:r w:rsidR="00E46D00">
        <w:rPr>
          <w:lang w:val="en-GB" w:eastAsia="en-US"/>
        </w:rPr>
        <w:t>,</w:t>
      </w:r>
      <w:r w:rsidR="006F72B7">
        <w:rPr>
          <w:lang w:val="en-GB" w:eastAsia="en-US"/>
        </w:rPr>
        <w:t xml:space="preserve"> u</w:t>
      </w:r>
      <w:r w:rsidR="0087740C">
        <w:rPr>
          <w:lang w:val="en-GB" w:eastAsia="en-US"/>
        </w:rPr>
        <w:t>sing a</w:t>
      </w:r>
      <w:r w:rsidR="000B14F6">
        <w:rPr>
          <w:lang w:val="en-GB" w:eastAsia="en-US"/>
        </w:rPr>
        <w:t>n adaptive density measurement</w:t>
      </w:r>
      <w:r w:rsidR="008D6DBD">
        <w:rPr>
          <w:lang w:val="en-GB" w:eastAsia="en-US"/>
        </w:rPr>
        <w:t xml:space="preserve"> </w:t>
      </w:r>
      <w:r w:rsidR="0087740C">
        <w:rPr>
          <w:lang w:val="en-GB" w:eastAsia="en-US"/>
        </w:rPr>
        <w:t xml:space="preserve">grid </w:t>
      </w:r>
      <w:r w:rsidR="00F35967" w:rsidRPr="002D164D">
        <w:rPr>
          <w:lang w:val="en-GB" w:eastAsia="en-US"/>
        </w:rPr>
        <w:t xml:space="preserve">shows </w:t>
      </w:r>
      <w:r w:rsidR="008D5F3A">
        <w:rPr>
          <w:lang w:val="en-GB" w:eastAsia="en-US"/>
        </w:rPr>
        <w:t>better</w:t>
      </w:r>
      <w:r w:rsidR="00F35967" w:rsidRPr="002D164D">
        <w:rPr>
          <w:lang w:val="en-GB" w:eastAsia="en-US"/>
        </w:rPr>
        <w:t xml:space="preserve"> agreement in calculated TRP values even with a relatively low number of measurement points.</w:t>
      </w:r>
      <w:r w:rsidR="000B14F6">
        <w:rPr>
          <w:lang w:val="en-GB" w:eastAsia="en-US"/>
        </w:rPr>
        <w:t xml:space="preserve"> For antennas with lower gain</w:t>
      </w:r>
      <w:r w:rsidR="00E46D00">
        <w:rPr>
          <w:lang w:val="en-GB" w:eastAsia="en-US"/>
        </w:rPr>
        <w:t xml:space="preserve">, </w:t>
      </w:r>
      <w:r w:rsidR="006F72B7">
        <w:rPr>
          <w:lang w:val="en-GB" w:eastAsia="en-US"/>
        </w:rPr>
        <w:t>e.g.</w:t>
      </w:r>
      <w:r w:rsidR="00E46D00">
        <w:rPr>
          <w:lang w:val="en-GB" w:eastAsia="en-US"/>
        </w:rPr>
        <w:t>,</w:t>
      </w:r>
      <w:r w:rsidR="006F72B7" w:rsidRPr="006F72B7">
        <w:t xml:space="preserve"> </w:t>
      </w:r>
      <w:r w:rsidR="006F72B7" w:rsidRPr="006F72B7">
        <w:rPr>
          <w:lang w:val="en-GB" w:eastAsia="en-US"/>
        </w:rPr>
        <w:t>4x1 dipole antenna array</w:t>
      </w:r>
      <w:r w:rsidR="000B14F6">
        <w:rPr>
          <w:lang w:val="en-GB" w:eastAsia="en-US"/>
        </w:rPr>
        <w:t xml:space="preserve">, this effect is </w:t>
      </w:r>
      <w:r w:rsidR="00E46D00">
        <w:rPr>
          <w:lang w:val="en-GB" w:eastAsia="en-US"/>
        </w:rPr>
        <w:t>non existing</w:t>
      </w:r>
      <w:r w:rsidR="000B14F6">
        <w:rPr>
          <w:lang w:val="en-GB" w:eastAsia="en-US"/>
        </w:rPr>
        <w:t>.</w:t>
      </w:r>
    </w:p>
    <w:p w14:paraId="7A5BB964" w14:textId="77777777" w:rsidR="00EE484F" w:rsidRDefault="008D6DBD" w:rsidP="008D6DBD">
      <w:pPr>
        <w:rPr>
          <w:b/>
          <w:lang w:val="en-GB" w:eastAsia="en-US"/>
        </w:rPr>
      </w:pPr>
      <w:r w:rsidRPr="008B12D0">
        <w:rPr>
          <w:b/>
          <w:lang w:val="en-GB" w:eastAsia="en-US"/>
        </w:rPr>
        <w:t xml:space="preserve">Observation </w:t>
      </w:r>
      <w:r w:rsidR="004E5C0F">
        <w:rPr>
          <w:b/>
          <w:lang w:val="en-GB" w:eastAsia="en-US"/>
        </w:rPr>
        <w:t>1</w:t>
      </w:r>
      <w:r w:rsidRPr="008B12D0">
        <w:rPr>
          <w:b/>
          <w:lang w:val="en-GB" w:eastAsia="en-US"/>
        </w:rPr>
        <w:t xml:space="preserve">: </w:t>
      </w:r>
      <w:r w:rsidR="000B14F6">
        <w:rPr>
          <w:b/>
          <w:lang w:val="en-GB" w:eastAsia="en-US"/>
        </w:rPr>
        <w:t>Adaptive</w:t>
      </w:r>
      <w:r>
        <w:rPr>
          <w:b/>
          <w:lang w:val="en-GB" w:eastAsia="en-US"/>
        </w:rPr>
        <w:t xml:space="preserve"> density measurement grids </w:t>
      </w:r>
      <w:r w:rsidR="00F35967">
        <w:rPr>
          <w:b/>
          <w:lang w:val="en-GB" w:eastAsia="en-US"/>
        </w:rPr>
        <w:t xml:space="preserve">show very good correlation of calculated TRP values even with </w:t>
      </w:r>
      <w:r w:rsidR="000B14F6">
        <w:rPr>
          <w:b/>
          <w:lang w:val="en-GB" w:eastAsia="en-US"/>
        </w:rPr>
        <w:t>very</w:t>
      </w:r>
      <w:r w:rsidR="00F35967">
        <w:rPr>
          <w:b/>
          <w:lang w:val="en-GB" w:eastAsia="en-US"/>
        </w:rPr>
        <w:t xml:space="preserve"> smal</w:t>
      </w:r>
      <w:r w:rsidR="00B560D7">
        <w:rPr>
          <w:b/>
          <w:lang w:val="en-GB" w:eastAsia="en-US"/>
        </w:rPr>
        <w:t>l number of measurement points</w:t>
      </w:r>
      <w:r w:rsidR="00EE484F">
        <w:rPr>
          <w:b/>
          <w:lang w:val="en-GB" w:eastAsia="en-US"/>
        </w:rPr>
        <w:t>.</w:t>
      </w:r>
    </w:p>
    <w:p w14:paraId="571AD4F8" w14:textId="612B4267" w:rsidR="006B223F" w:rsidRDefault="00EE484F" w:rsidP="00EE484F">
      <w:pPr>
        <w:rPr>
          <w:b/>
          <w:lang w:val="en-GB" w:eastAsia="en-US"/>
        </w:rPr>
      </w:pPr>
      <w:r w:rsidRPr="008B12D0">
        <w:rPr>
          <w:b/>
          <w:lang w:val="en-GB" w:eastAsia="en-US"/>
        </w:rPr>
        <w:t xml:space="preserve">Observation </w:t>
      </w:r>
      <w:r>
        <w:rPr>
          <w:b/>
          <w:lang w:val="en-GB" w:eastAsia="en-US"/>
        </w:rPr>
        <w:t>2</w:t>
      </w:r>
      <w:r w:rsidRPr="008B12D0">
        <w:rPr>
          <w:b/>
          <w:lang w:val="en-GB" w:eastAsia="en-US"/>
        </w:rPr>
        <w:t xml:space="preserve">: </w:t>
      </w:r>
      <w:r>
        <w:rPr>
          <w:b/>
          <w:lang w:val="en-GB" w:eastAsia="en-US"/>
        </w:rPr>
        <w:t xml:space="preserve">Adaptive density measurement grids are especially </w:t>
      </w:r>
      <w:r w:rsidR="00B50817">
        <w:rPr>
          <w:b/>
          <w:lang w:val="en-GB" w:eastAsia="en-US"/>
        </w:rPr>
        <w:t>beneficial</w:t>
      </w:r>
      <w:r>
        <w:rPr>
          <w:b/>
          <w:lang w:val="en-GB" w:eastAsia="en-US"/>
        </w:rPr>
        <w:t xml:space="preserve"> for antennas with a relatively high gain.</w:t>
      </w:r>
      <w:r w:rsidR="006B223F">
        <w:rPr>
          <w:b/>
          <w:lang w:val="en-GB" w:eastAsia="en-US"/>
        </w:rPr>
        <w:br w:type="page"/>
      </w:r>
    </w:p>
    <w:bookmarkEnd w:id="1"/>
    <w:bookmarkEnd w:id="2"/>
    <w:p w14:paraId="6A30F3C3" w14:textId="05EAA236" w:rsidR="00EE0AC3" w:rsidRPr="008B12D0" w:rsidRDefault="007327DA" w:rsidP="00EE0AC3">
      <w:pPr>
        <w:pStyle w:val="Heading1"/>
        <w:rPr>
          <w:rFonts w:cs="Arial"/>
        </w:rPr>
      </w:pPr>
      <w:r w:rsidRPr="008B12D0">
        <w:rPr>
          <w:rFonts w:cs="Arial"/>
        </w:rPr>
        <w:lastRenderedPageBreak/>
        <w:t>Summary</w:t>
      </w:r>
    </w:p>
    <w:p w14:paraId="7E7D3D66" w14:textId="5C2038B5" w:rsidR="009400B3" w:rsidRDefault="00AF4D77" w:rsidP="00343D12">
      <w:pPr>
        <w:jc w:val="both"/>
        <w:rPr>
          <w:lang w:val="en-GB" w:eastAsia="en-US"/>
        </w:rPr>
      </w:pPr>
      <w:r w:rsidRPr="008B12D0">
        <w:rPr>
          <w:lang w:val="en-GB" w:eastAsia="en-US"/>
        </w:rPr>
        <w:t>Th</w:t>
      </w:r>
      <w:r w:rsidR="00F07012">
        <w:rPr>
          <w:lang w:val="en-GB" w:eastAsia="en-US"/>
        </w:rPr>
        <w:t xml:space="preserve">is contribution </w:t>
      </w:r>
      <w:r w:rsidR="00A4747E">
        <w:rPr>
          <w:lang w:val="en-GB" w:eastAsia="en-US"/>
        </w:rPr>
        <w:t xml:space="preserve">discussed the </w:t>
      </w:r>
      <w:r w:rsidR="00343D12">
        <w:rPr>
          <w:lang w:val="en-GB" w:eastAsia="en-US"/>
        </w:rPr>
        <w:t xml:space="preserve">radiation pattern </w:t>
      </w:r>
      <w:r w:rsidR="00F07012">
        <w:rPr>
          <w:lang w:val="en-GB" w:eastAsia="en-US"/>
        </w:rPr>
        <w:t xml:space="preserve">measurement results for two different antenna implementations </w:t>
      </w:r>
      <w:r w:rsidR="00A4747E">
        <w:rPr>
          <w:lang w:val="en-GB" w:eastAsia="en-US"/>
        </w:rPr>
        <w:t>from [</w:t>
      </w:r>
      <w:r w:rsidR="002A7646">
        <w:rPr>
          <w:lang w:val="en-GB" w:eastAsia="en-US"/>
        </w:rPr>
        <w:t>2</w:t>
      </w:r>
      <w:r w:rsidR="00A4747E">
        <w:rPr>
          <w:lang w:val="en-GB" w:eastAsia="en-US"/>
        </w:rPr>
        <w:t xml:space="preserve">] </w:t>
      </w:r>
      <w:r w:rsidR="00F07012">
        <w:rPr>
          <w:lang w:val="en-GB" w:eastAsia="en-US"/>
        </w:rPr>
        <w:t xml:space="preserve">and </w:t>
      </w:r>
      <w:r w:rsidR="00343D12">
        <w:rPr>
          <w:lang w:val="en-GB" w:eastAsia="en-US"/>
        </w:rPr>
        <w:t xml:space="preserve">derived TRP values for different </w:t>
      </w:r>
      <w:r w:rsidR="00212D63">
        <w:rPr>
          <w:lang w:val="en-GB" w:eastAsia="en-US"/>
        </w:rPr>
        <w:t xml:space="preserve">adaptive </w:t>
      </w:r>
      <w:r w:rsidR="00343D12">
        <w:rPr>
          <w:lang w:val="en-GB" w:eastAsia="en-US"/>
        </w:rPr>
        <w:t>measurement grids</w:t>
      </w:r>
      <w:r w:rsidR="00A4747E">
        <w:rPr>
          <w:lang w:val="en-GB" w:eastAsia="en-US"/>
        </w:rPr>
        <w:t xml:space="preserve"> in comparison to the constant density measurement grids introduced in [</w:t>
      </w:r>
      <w:r w:rsidR="002A7646">
        <w:rPr>
          <w:lang w:val="en-GB" w:eastAsia="en-US"/>
        </w:rPr>
        <w:t>2</w:t>
      </w:r>
      <w:r w:rsidR="00A4747E">
        <w:rPr>
          <w:lang w:val="en-GB" w:eastAsia="en-US"/>
        </w:rPr>
        <w:t>]</w:t>
      </w:r>
      <w:r w:rsidR="00343D12">
        <w:rPr>
          <w:lang w:val="en-GB" w:eastAsia="en-US"/>
        </w:rPr>
        <w:t>.</w:t>
      </w:r>
    </w:p>
    <w:p w14:paraId="155DB26F" w14:textId="21135A55" w:rsidR="00AF4D77" w:rsidRPr="008B12D0" w:rsidRDefault="00343D12" w:rsidP="00343D12">
      <w:pPr>
        <w:jc w:val="both"/>
        <w:rPr>
          <w:lang w:val="en-GB" w:eastAsia="en-US"/>
        </w:rPr>
      </w:pPr>
      <w:r>
        <w:rPr>
          <w:lang w:val="en-GB" w:eastAsia="en-US"/>
        </w:rPr>
        <w:t xml:space="preserve">The </w:t>
      </w:r>
      <w:r w:rsidR="00F07012">
        <w:rPr>
          <w:lang w:val="en-GB" w:eastAsia="en-US"/>
        </w:rPr>
        <w:t>following observations</w:t>
      </w:r>
      <w:r>
        <w:rPr>
          <w:lang w:val="en-GB" w:eastAsia="en-US"/>
        </w:rPr>
        <w:t xml:space="preserve"> have been made:</w:t>
      </w:r>
    </w:p>
    <w:p w14:paraId="03720A51" w14:textId="77777777" w:rsidR="004A75AE" w:rsidRDefault="004A75AE" w:rsidP="004A75AE">
      <w:pPr>
        <w:rPr>
          <w:b/>
          <w:lang w:val="en-GB" w:eastAsia="en-US"/>
        </w:rPr>
      </w:pPr>
      <w:bookmarkStart w:id="3" w:name="_Ref473660868"/>
      <w:bookmarkStart w:id="4" w:name="_Ref473660708"/>
      <w:bookmarkStart w:id="5" w:name="OLE_LINK6"/>
      <w:bookmarkStart w:id="6" w:name="OLE_LINK7"/>
      <w:r w:rsidRPr="008B12D0">
        <w:rPr>
          <w:b/>
          <w:lang w:val="en-GB" w:eastAsia="en-US"/>
        </w:rPr>
        <w:t xml:space="preserve">Observation </w:t>
      </w:r>
      <w:r>
        <w:rPr>
          <w:b/>
          <w:lang w:val="en-GB" w:eastAsia="en-US"/>
        </w:rPr>
        <w:t>1</w:t>
      </w:r>
      <w:r w:rsidRPr="008B12D0">
        <w:rPr>
          <w:b/>
          <w:lang w:val="en-GB" w:eastAsia="en-US"/>
        </w:rPr>
        <w:t xml:space="preserve">: </w:t>
      </w:r>
      <w:r>
        <w:rPr>
          <w:b/>
          <w:lang w:val="en-GB" w:eastAsia="en-US"/>
        </w:rPr>
        <w:t>Adaptive density measurement grids show very good correlation of calculated TRP values even with very small number of measurement points.</w:t>
      </w:r>
    </w:p>
    <w:p w14:paraId="490274B5" w14:textId="2CF40E8F" w:rsidR="004A75AE" w:rsidRDefault="004A75AE" w:rsidP="004A75AE">
      <w:pPr>
        <w:rPr>
          <w:b/>
          <w:lang w:val="en-GB" w:eastAsia="en-US"/>
        </w:rPr>
      </w:pPr>
      <w:r w:rsidRPr="008B12D0">
        <w:rPr>
          <w:b/>
          <w:lang w:val="en-GB" w:eastAsia="en-US"/>
        </w:rPr>
        <w:t xml:space="preserve">Observation </w:t>
      </w:r>
      <w:r>
        <w:rPr>
          <w:b/>
          <w:lang w:val="en-GB" w:eastAsia="en-US"/>
        </w:rPr>
        <w:t>2</w:t>
      </w:r>
      <w:r w:rsidRPr="008B12D0">
        <w:rPr>
          <w:b/>
          <w:lang w:val="en-GB" w:eastAsia="en-US"/>
        </w:rPr>
        <w:t xml:space="preserve">: </w:t>
      </w:r>
      <w:r>
        <w:rPr>
          <w:b/>
          <w:lang w:val="en-GB" w:eastAsia="en-US"/>
        </w:rPr>
        <w:t>Adaptive density measurement grids are especially beneficial for antennas with a relatively high gain.</w:t>
      </w:r>
    </w:p>
    <w:p w14:paraId="1559997D" w14:textId="01C347E3" w:rsidR="00030A7F" w:rsidRPr="008B12D0" w:rsidRDefault="00030A7F" w:rsidP="00030A7F">
      <w:pPr>
        <w:pStyle w:val="Heading1"/>
        <w:numPr>
          <w:ilvl w:val="0"/>
          <w:numId w:val="0"/>
        </w:numPr>
        <w:ind w:left="432" w:hanging="432"/>
        <w:rPr>
          <w:rFonts w:cs="Arial"/>
        </w:rPr>
      </w:pPr>
      <w:r w:rsidRPr="008B12D0">
        <w:rPr>
          <w:rFonts w:cs="Arial"/>
        </w:rPr>
        <w:t>References</w:t>
      </w:r>
    </w:p>
    <w:p w14:paraId="01DD2F1C" w14:textId="61D0706F" w:rsidR="000F78BD" w:rsidRDefault="000F78BD" w:rsidP="000F78BD">
      <w:pPr>
        <w:spacing w:after="0" w:line="240" w:lineRule="auto"/>
        <w:rPr>
          <w:lang w:val="en-GB"/>
        </w:rPr>
      </w:pPr>
      <w:r w:rsidRPr="008B12D0">
        <w:rPr>
          <w:lang w:val="en-GB"/>
        </w:rPr>
        <w:t>[</w:t>
      </w:r>
      <w:r>
        <w:rPr>
          <w:lang w:val="en-GB"/>
        </w:rPr>
        <w:t>1</w:t>
      </w:r>
      <w:r w:rsidRPr="008B12D0">
        <w:rPr>
          <w:lang w:val="en-GB"/>
        </w:rPr>
        <w:t>]</w:t>
      </w:r>
      <w:r>
        <w:rPr>
          <w:lang w:val="en-GB"/>
        </w:rPr>
        <w:t xml:space="preserve"> </w:t>
      </w:r>
      <w:r w:rsidR="00A4747E" w:rsidRPr="00A4747E">
        <w:rPr>
          <w:lang w:val="en-GB"/>
        </w:rPr>
        <w:t>R4-1709852</w:t>
      </w:r>
      <w:r w:rsidRPr="000F78BD">
        <w:rPr>
          <w:lang w:val="en-GB"/>
        </w:rPr>
        <w:t xml:space="preserve">, </w:t>
      </w:r>
      <w:r w:rsidR="00A4747E" w:rsidRPr="00A4747E">
        <w:rPr>
          <w:lang w:val="en-GB"/>
        </w:rPr>
        <w:t>Qualcomm Incorporated</w:t>
      </w:r>
      <w:r w:rsidRPr="000F78BD">
        <w:rPr>
          <w:lang w:val="en-GB"/>
        </w:rPr>
        <w:t>, "</w:t>
      </w:r>
      <w:r w:rsidR="00A4747E" w:rsidRPr="00A4747E">
        <w:rPr>
          <w:lang w:val="en-GB"/>
        </w:rPr>
        <w:t>On Choice of Spherical Surface Grid for Antenna Measurements</w:t>
      </w:r>
      <w:r>
        <w:rPr>
          <w:lang w:val="en-GB"/>
        </w:rPr>
        <w:t xml:space="preserve">", 3GPP TSG </w:t>
      </w:r>
      <w:r w:rsidRPr="000F78BD">
        <w:rPr>
          <w:lang w:val="en-GB"/>
        </w:rPr>
        <w:t>RAN WG4 NR AH Meeting</w:t>
      </w:r>
      <w:r w:rsidR="00A4747E">
        <w:rPr>
          <w:lang w:val="en-GB"/>
        </w:rPr>
        <w:t xml:space="preserve"> #3</w:t>
      </w:r>
      <w:r w:rsidRPr="000F78BD">
        <w:rPr>
          <w:lang w:val="en-GB"/>
        </w:rPr>
        <w:t xml:space="preserve">, </w:t>
      </w:r>
      <w:r w:rsidR="00A4747E" w:rsidRPr="00A4747E">
        <w:rPr>
          <w:lang w:val="en-GB"/>
        </w:rPr>
        <w:t>Nagoya, Japan, September 2017</w:t>
      </w:r>
    </w:p>
    <w:p w14:paraId="571677C6" w14:textId="77777777" w:rsidR="000F78BD" w:rsidRPr="008B12D0" w:rsidRDefault="000F78BD" w:rsidP="000F78BD">
      <w:pPr>
        <w:spacing w:after="0" w:line="240" w:lineRule="auto"/>
        <w:ind w:left="432" w:hanging="432"/>
        <w:rPr>
          <w:lang w:val="en-GB"/>
        </w:rPr>
      </w:pPr>
    </w:p>
    <w:p w14:paraId="4DB7CC17" w14:textId="7848939F" w:rsidR="00BE29DD" w:rsidRDefault="00030A7F" w:rsidP="007327DA">
      <w:pPr>
        <w:spacing w:after="0" w:line="240" w:lineRule="auto"/>
        <w:rPr>
          <w:lang w:val="en-GB"/>
        </w:rPr>
      </w:pPr>
      <w:r w:rsidRPr="008B12D0">
        <w:rPr>
          <w:lang w:val="en-GB"/>
        </w:rPr>
        <w:t>[2]</w:t>
      </w:r>
      <w:bookmarkEnd w:id="3"/>
      <w:r w:rsidR="000F78BD">
        <w:rPr>
          <w:lang w:val="en-GB"/>
        </w:rPr>
        <w:t xml:space="preserve"> </w:t>
      </w:r>
      <w:r w:rsidR="00A4747E" w:rsidRPr="00A4747E">
        <w:rPr>
          <w:lang w:val="en-GB"/>
        </w:rPr>
        <w:t>R4-1709769</w:t>
      </w:r>
      <w:r w:rsidR="000F78BD" w:rsidRPr="000F78BD">
        <w:rPr>
          <w:lang w:val="en-GB"/>
        </w:rPr>
        <w:t xml:space="preserve">, </w:t>
      </w:r>
      <w:r w:rsidR="00A4747E" w:rsidRPr="00A4747E">
        <w:rPr>
          <w:lang w:val="en-GB"/>
        </w:rPr>
        <w:t>Rohde &amp; Schwarz</w:t>
      </w:r>
      <w:r w:rsidR="000F78BD" w:rsidRPr="000F78BD">
        <w:rPr>
          <w:lang w:val="en-GB"/>
        </w:rPr>
        <w:t>, "</w:t>
      </w:r>
      <w:r w:rsidR="00A4747E" w:rsidRPr="00A4747E">
        <w:rPr>
          <w:lang w:val="en-GB"/>
        </w:rPr>
        <w:t>On Measurement Grids for mm-wave NR</w:t>
      </w:r>
      <w:r w:rsidR="000F78BD" w:rsidRPr="000F78BD">
        <w:rPr>
          <w:lang w:val="en-GB"/>
        </w:rPr>
        <w:t xml:space="preserve">", </w:t>
      </w:r>
      <w:r w:rsidR="00A4747E" w:rsidRPr="00A4747E">
        <w:rPr>
          <w:lang w:val="en-GB"/>
        </w:rPr>
        <w:t>3GPP TSG RAN WG4 NR AH Meeting #3, Nagoya, Japan, September 2017</w:t>
      </w:r>
    </w:p>
    <w:p w14:paraId="6B9D5116" w14:textId="77777777" w:rsidR="00897337" w:rsidRDefault="00897337" w:rsidP="007327DA">
      <w:pPr>
        <w:spacing w:after="0" w:line="240" w:lineRule="auto"/>
        <w:rPr>
          <w:lang w:val="en-GB"/>
        </w:rPr>
      </w:pPr>
    </w:p>
    <w:p w14:paraId="063374A0" w14:textId="7C86CC36" w:rsidR="00BE6BB2" w:rsidRPr="008B12D0" w:rsidRDefault="00897337" w:rsidP="00897337">
      <w:pPr>
        <w:spacing w:after="0" w:line="240" w:lineRule="auto"/>
        <w:rPr>
          <w:lang w:val="en-GB"/>
        </w:rPr>
      </w:pPr>
      <w:r>
        <w:rPr>
          <w:lang w:val="en-GB"/>
        </w:rPr>
        <w:t xml:space="preserve">[3] </w:t>
      </w:r>
      <w:r w:rsidRPr="00BE6BB2">
        <w:rPr>
          <w:lang w:val="en-GB"/>
        </w:rPr>
        <w:t>Marsaglia, George. Choosing a Point from the Surface of a Sphere. Ann. Math. Statist. 43 (1972), no. 2, 645--646.</w:t>
      </w:r>
      <w:bookmarkEnd w:id="4"/>
      <w:bookmarkEnd w:id="5"/>
      <w:bookmarkEnd w:id="6"/>
    </w:p>
    <w:sectPr w:rsidR="00BE6BB2" w:rsidRPr="008B12D0"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1E4CE" w14:textId="77777777" w:rsidR="000D1F84" w:rsidRDefault="000D1F84" w:rsidP="00371D7D">
      <w:r>
        <w:separator/>
      </w:r>
    </w:p>
  </w:endnote>
  <w:endnote w:type="continuationSeparator" w:id="0">
    <w:p w14:paraId="1E3C9002" w14:textId="77777777" w:rsidR="000D1F84" w:rsidRDefault="000D1F8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BA2C" w14:textId="77777777" w:rsidR="006A37CC" w:rsidRDefault="006A3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89656B8"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9E1E3F">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D651F" w14:textId="77777777" w:rsidR="006A37CC" w:rsidRDefault="006A3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830AF" w14:textId="77777777" w:rsidR="000D1F84" w:rsidRDefault="000D1F84" w:rsidP="00371D7D">
      <w:r>
        <w:separator/>
      </w:r>
    </w:p>
  </w:footnote>
  <w:footnote w:type="continuationSeparator" w:id="0">
    <w:p w14:paraId="4B645BCA" w14:textId="77777777" w:rsidR="000D1F84" w:rsidRDefault="000D1F8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83C1" w14:textId="77777777" w:rsidR="006A37CC" w:rsidRDefault="006A37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75B4D" w14:textId="77777777" w:rsidR="006A37CC" w:rsidRDefault="006A3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B9E24" w14:textId="77777777" w:rsidR="006A37CC" w:rsidRDefault="006A3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080974"/>
    <w:multiLevelType w:val="hybridMultilevel"/>
    <w:tmpl w:val="EDD8FE46"/>
    <w:lvl w:ilvl="0" w:tplc="6D7EF8C2">
      <w:start w:val="1"/>
      <w:numFmt w:val="lowerLetter"/>
      <w:lvlText w:val="(%1)"/>
      <w:lvlJc w:val="left"/>
      <w:pPr>
        <w:ind w:left="2520" w:hanging="360"/>
      </w:pPr>
      <w:rPr>
        <w:rFonts w:hint="default"/>
      </w:r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3" w15:restartNumberingAfterBreak="0">
    <w:nsid w:val="57B86B31"/>
    <w:multiLevelType w:val="hybridMultilevel"/>
    <w:tmpl w:val="B720E1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6082"/>
    <w:rsid w:val="000402B6"/>
    <w:rsid w:val="00040F64"/>
    <w:rsid w:val="00043A81"/>
    <w:rsid w:val="00043E73"/>
    <w:rsid w:val="00044187"/>
    <w:rsid w:val="000442B9"/>
    <w:rsid w:val="0004547C"/>
    <w:rsid w:val="00047428"/>
    <w:rsid w:val="00047E75"/>
    <w:rsid w:val="0006221F"/>
    <w:rsid w:val="000652BE"/>
    <w:rsid w:val="0006555A"/>
    <w:rsid w:val="00074829"/>
    <w:rsid w:val="00074BC6"/>
    <w:rsid w:val="00075135"/>
    <w:rsid w:val="000762B7"/>
    <w:rsid w:val="000814E4"/>
    <w:rsid w:val="00081C35"/>
    <w:rsid w:val="000828B5"/>
    <w:rsid w:val="00082A5B"/>
    <w:rsid w:val="00092C97"/>
    <w:rsid w:val="000A0514"/>
    <w:rsid w:val="000A262C"/>
    <w:rsid w:val="000A2FB0"/>
    <w:rsid w:val="000A3642"/>
    <w:rsid w:val="000A6628"/>
    <w:rsid w:val="000B0F54"/>
    <w:rsid w:val="000B14F6"/>
    <w:rsid w:val="000B3739"/>
    <w:rsid w:val="000B663A"/>
    <w:rsid w:val="000B7FC7"/>
    <w:rsid w:val="000C194F"/>
    <w:rsid w:val="000C2BDD"/>
    <w:rsid w:val="000C4F6E"/>
    <w:rsid w:val="000C7078"/>
    <w:rsid w:val="000C7318"/>
    <w:rsid w:val="000C7565"/>
    <w:rsid w:val="000D0908"/>
    <w:rsid w:val="000D0E8E"/>
    <w:rsid w:val="000D0EAF"/>
    <w:rsid w:val="000D1F84"/>
    <w:rsid w:val="000D68AB"/>
    <w:rsid w:val="000D79F1"/>
    <w:rsid w:val="000E00AB"/>
    <w:rsid w:val="000E5945"/>
    <w:rsid w:val="000E75B0"/>
    <w:rsid w:val="000E7B1E"/>
    <w:rsid w:val="000F2169"/>
    <w:rsid w:val="000F5485"/>
    <w:rsid w:val="000F78BD"/>
    <w:rsid w:val="00100D39"/>
    <w:rsid w:val="0010446A"/>
    <w:rsid w:val="0010732C"/>
    <w:rsid w:val="00107815"/>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2867"/>
    <w:rsid w:val="0015068F"/>
    <w:rsid w:val="001530C0"/>
    <w:rsid w:val="00153604"/>
    <w:rsid w:val="001553DE"/>
    <w:rsid w:val="0015692F"/>
    <w:rsid w:val="0016379A"/>
    <w:rsid w:val="001637F5"/>
    <w:rsid w:val="00163B87"/>
    <w:rsid w:val="00164040"/>
    <w:rsid w:val="00167CAD"/>
    <w:rsid w:val="00167FB4"/>
    <w:rsid w:val="0017275D"/>
    <w:rsid w:val="00172898"/>
    <w:rsid w:val="00172D17"/>
    <w:rsid w:val="001747B0"/>
    <w:rsid w:val="00174ED5"/>
    <w:rsid w:val="00176658"/>
    <w:rsid w:val="00176791"/>
    <w:rsid w:val="00180494"/>
    <w:rsid w:val="001810A2"/>
    <w:rsid w:val="00184003"/>
    <w:rsid w:val="00193A32"/>
    <w:rsid w:val="001A042A"/>
    <w:rsid w:val="001A1EE1"/>
    <w:rsid w:val="001A2E0D"/>
    <w:rsid w:val="001B0670"/>
    <w:rsid w:val="001B0742"/>
    <w:rsid w:val="001B0CEE"/>
    <w:rsid w:val="001B137F"/>
    <w:rsid w:val="001B2191"/>
    <w:rsid w:val="001C0307"/>
    <w:rsid w:val="001C0EA6"/>
    <w:rsid w:val="001C1D01"/>
    <w:rsid w:val="001C4749"/>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1FFD"/>
    <w:rsid w:val="00206F1C"/>
    <w:rsid w:val="002101B8"/>
    <w:rsid w:val="002107FC"/>
    <w:rsid w:val="00210BB9"/>
    <w:rsid w:val="002119D0"/>
    <w:rsid w:val="00211B0D"/>
    <w:rsid w:val="00212D63"/>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5E1B"/>
    <w:rsid w:val="0026652B"/>
    <w:rsid w:val="002674A8"/>
    <w:rsid w:val="002700B4"/>
    <w:rsid w:val="0027049D"/>
    <w:rsid w:val="002759B6"/>
    <w:rsid w:val="00276F00"/>
    <w:rsid w:val="00282191"/>
    <w:rsid w:val="00284170"/>
    <w:rsid w:val="00286031"/>
    <w:rsid w:val="00287444"/>
    <w:rsid w:val="0028793B"/>
    <w:rsid w:val="00290859"/>
    <w:rsid w:val="002947A5"/>
    <w:rsid w:val="002965D4"/>
    <w:rsid w:val="00296747"/>
    <w:rsid w:val="002971B6"/>
    <w:rsid w:val="00297831"/>
    <w:rsid w:val="002A02DF"/>
    <w:rsid w:val="002A06EC"/>
    <w:rsid w:val="002A134F"/>
    <w:rsid w:val="002A1FAD"/>
    <w:rsid w:val="002A2AB2"/>
    <w:rsid w:val="002A659B"/>
    <w:rsid w:val="002A7646"/>
    <w:rsid w:val="002B111A"/>
    <w:rsid w:val="002B3C4B"/>
    <w:rsid w:val="002B5708"/>
    <w:rsid w:val="002B5F65"/>
    <w:rsid w:val="002B7900"/>
    <w:rsid w:val="002C098B"/>
    <w:rsid w:val="002C1A6E"/>
    <w:rsid w:val="002C3A4F"/>
    <w:rsid w:val="002C48E9"/>
    <w:rsid w:val="002C75A4"/>
    <w:rsid w:val="002D0C60"/>
    <w:rsid w:val="002D164D"/>
    <w:rsid w:val="002D394E"/>
    <w:rsid w:val="002D43DD"/>
    <w:rsid w:val="002D5691"/>
    <w:rsid w:val="002D7895"/>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21C2"/>
    <w:rsid w:val="00332D69"/>
    <w:rsid w:val="003344C4"/>
    <w:rsid w:val="00334F04"/>
    <w:rsid w:val="00335274"/>
    <w:rsid w:val="003434B3"/>
    <w:rsid w:val="00343D12"/>
    <w:rsid w:val="00344B2B"/>
    <w:rsid w:val="00350184"/>
    <w:rsid w:val="0035204A"/>
    <w:rsid w:val="0036038D"/>
    <w:rsid w:val="003607C5"/>
    <w:rsid w:val="003608E0"/>
    <w:rsid w:val="003660C7"/>
    <w:rsid w:val="003664A2"/>
    <w:rsid w:val="00367E6D"/>
    <w:rsid w:val="00371D7D"/>
    <w:rsid w:val="003722DF"/>
    <w:rsid w:val="00372474"/>
    <w:rsid w:val="003728C6"/>
    <w:rsid w:val="00372DAC"/>
    <w:rsid w:val="00374785"/>
    <w:rsid w:val="003750AC"/>
    <w:rsid w:val="00377106"/>
    <w:rsid w:val="003812CA"/>
    <w:rsid w:val="003838EA"/>
    <w:rsid w:val="00384B70"/>
    <w:rsid w:val="0038590F"/>
    <w:rsid w:val="00387AFE"/>
    <w:rsid w:val="00392012"/>
    <w:rsid w:val="003A16D1"/>
    <w:rsid w:val="003A1D27"/>
    <w:rsid w:val="003A575F"/>
    <w:rsid w:val="003A7774"/>
    <w:rsid w:val="003B0EF9"/>
    <w:rsid w:val="003B10F7"/>
    <w:rsid w:val="003B1E3D"/>
    <w:rsid w:val="003B4147"/>
    <w:rsid w:val="003B4C4E"/>
    <w:rsid w:val="003B5223"/>
    <w:rsid w:val="003B538E"/>
    <w:rsid w:val="003B6518"/>
    <w:rsid w:val="003B7288"/>
    <w:rsid w:val="003C1CA1"/>
    <w:rsid w:val="003C30C0"/>
    <w:rsid w:val="003C4DDA"/>
    <w:rsid w:val="003C5B3F"/>
    <w:rsid w:val="003D0E5C"/>
    <w:rsid w:val="003D51E6"/>
    <w:rsid w:val="003D602B"/>
    <w:rsid w:val="003D7784"/>
    <w:rsid w:val="003D7B2C"/>
    <w:rsid w:val="003E12B0"/>
    <w:rsid w:val="003E2565"/>
    <w:rsid w:val="003E5779"/>
    <w:rsid w:val="003F0E6E"/>
    <w:rsid w:val="003F1A78"/>
    <w:rsid w:val="0040330F"/>
    <w:rsid w:val="004033E9"/>
    <w:rsid w:val="004137F2"/>
    <w:rsid w:val="0041414B"/>
    <w:rsid w:val="004149E9"/>
    <w:rsid w:val="00420D58"/>
    <w:rsid w:val="00423201"/>
    <w:rsid w:val="0043036D"/>
    <w:rsid w:val="004324FB"/>
    <w:rsid w:val="004325A5"/>
    <w:rsid w:val="004340EB"/>
    <w:rsid w:val="00434839"/>
    <w:rsid w:val="004372AD"/>
    <w:rsid w:val="00437866"/>
    <w:rsid w:val="00442027"/>
    <w:rsid w:val="00442D8B"/>
    <w:rsid w:val="004444BA"/>
    <w:rsid w:val="00445FD4"/>
    <w:rsid w:val="00446661"/>
    <w:rsid w:val="00451093"/>
    <w:rsid w:val="00455988"/>
    <w:rsid w:val="0045789E"/>
    <w:rsid w:val="00457EE8"/>
    <w:rsid w:val="00460804"/>
    <w:rsid w:val="00460E0F"/>
    <w:rsid w:val="004614C5"/>
    <w:rsid w:val="0046181B"/>
    <w:rsid w:val="004619C8"/>
    <w:rsid w:val="0046280F"/>
    <w:rsid w:val="004641CE"/>
    <w:rsid w:val="00465DA7"/>
    <w:rsid w:val="0046755F"/>
    <w:rsid w:val="00470182"/>
    <w:rsid w:val="00474149"/>
    <w:rsid w:val="00475793"/>
    <w:rsid w:val="004758E5"/>
    <w:rsid w:val="00477362"/>
    <w:rsid w:val="00477BB8"/>
    <w:rsid w:val="00477D5D"/>
    <w:rsid w:val="00481B3C"/>
    <w:rsid w:val="004858E1"/>
    <w:rsid w:val="0048673D"/>
    <w:rsid w:val="00487072"/>
    <w:rsid w:val="00487FC3"/>
    <w:rsid w:val="00491A62"/>
    <w:rsid w:val="00492977"/>
    <w:rsid w:val="0049310F"/>
    <w:rsid w:val="0049394D"/>
    <w:rsid w:val="00493E67"/>
    <w:rsid w:val="00493FA6"/>
    <w:rsid w:val="004A04A5"/>
    <w:rsid w:val="004A2F58"/>
    <w:rsid w:val="004A3D93"/>
    <w:rsid w:val="004A4033"/>
    <w:rsid w:val="004A5815"/>
    <w:rsid w:val="004A60F7"/>
    <w:rsid w:val="004A75AE"/>
    <w:rsid w:val="004A79DF"/>
    <w:rsid w:val="004B0619"/>
    <w:rsid w:val="004B0EE9"/>
    <w:rsid w:val="004C0EA3"/>
    <w:rsid w:val="004C6EB0"/>
    <w:rsid w:val="004C77F1"/>
    <w:rsid w:val="004D0E08"/>
    <w:rsid w:val="004D2DCF"/>
    <w:rsid w:val="004D54FF"/>
    <w:rsid w:val="004D74F3"/>
    <w:rsid w:val="004E1ED2"/>
    <w:rsid w:val="004E2925"/>
    <w:rsid w:val="004E3358"/>
    <w:rsid w:val="004E3935"/>
    <w:rsid w:val="004E3BCC"/>
    <w:rsid w:val="004E4907"/>
    <w:rsid w:val="004E5C0F"/>
    <w:rsid w:val="004F0366"/>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0B3"/>
    <w:rsid w:val="00525441"/>
    <w:rsid w:val="005255D6"/>
    <w:rsid w:val="00533FBD"/>
    <w:rsid w:val="00534096"/>
    <w:rsid w:val="005346EC"/>
    <w:rsid w:val="005356CB"/>
    <w:rsid w:val="005374EC"/>
    <w:rsid w:val="00537AA4"/>
    <w:rsid w:val="00542862"/>
    <w:rsid w:val="005466D7"/>
    <w:rsid w:val="0055094A"/>
    <w:rsid w:val="00551E7D"/>
    <w:rsid w:val="00552E60"/>
    <w:rsid w:val="005535D7"/>
    <w:rsid w:val="0055483C"/>
    <w:rsid w:val="00557539"/>
    <w:rsid w:val="00564786"/>
    <w:rsid w:val="00565E03"/>
    <w:rsid w:val="00566B4A"/>
    <w:rsid w:val="00566BFB"/>
    <w:rsid w:val="005678D2"/>
    <w:rsid w:val="00570805"/>
    <w:rsid w:val="00571AAB"/>
    <w:rsid w:val="00576C51"/>
    <w:rsid w:val="00582CFC"/>
    <w:rsid w:val="00583905"/>
    <w:rsid w:val="00586465"/>
    <w:rsid w:val="005877C9"/>
    <w:rsid w:val="00590023"/>
    <w:rsid w:val="00594B54"/>
    <w:rsid w:val="005964E4"/>
    <w:rsid w:val="005A04AB"/>
    <w:rsid w:val="005B54A6"/>
    <w:rsid w:val="005C1279"/>
    <w:rsid w:val="005C517E"/>
    <w:rsid w:val="005C5210"/>
    <w:rsid w:val="005D21DE"/>
    <w:rsid w:val="005D278E"/>
    <w:rsid w:val="005D36C5"/>
    <w:rsid w:val="005D37FD"/>
    <w:rsid w:val="005D3C2A"/>
    <w:rsid w:val="005D4744"/>
    <w:rsid w:val="005D4B7F"/>
    <w:rsid w:val="005D5F80"/>
    <w:rsid w:val="005E2A7C"/>
    <w:rsid w:val="005E5410"/>
    <w:rsid w:val="005E59B9"/>
    <w:rsid w:val="005E7E14"/>
    <w:rsid w:val="005F054B"/>
    <w:rsid w:val="005F1B0E"/>
    <w:rsid w:val="005F2CC8"/>
    <w:rsid w:val="005F2E71"/>
    <w:rsid w:val="005F2EDB"/>
    <w:rsid w:val="0060326E"/>
    <w:rsid w:val="00606D88"/>
    <w:rsid w:val="00607A72"/>
    <w:rsid w:val="0061069A"/>
    <w:rsid w:val="00611A7F"/>
    <w:rsid w:val="00612270"/>
    <w:rsid w:val="0061650C"/>
    <w:rsid w:val="00617172"/>
    <w:rsid w:val="00617926"/>
    <w:rsid w:val="00621319"/>
    <w:rsid w:val="00626288"/>
    <w:rsid w:val="00627053"/>
    <w:rsid w:val="006275BD"/>
    <w:rsid w:val="00630334"/>
    <w:rsid w:val="0063332F"/>
    <w:rsid w:val="00633773"/>
    <w:rsid w:val="0063395B"/>
    <w:rsid w:val="00635940"/>
    <w:rsid w:val="006366AD"/>
    <w:rsid w:val="006370CD"/>
    <w:rsid w:val="00640E01"/>
    <w:rsid w:val="00641EC6"/>
    <w:rsid w:val="00645237"/>
    <w:rsid w:val="006466C9"/>
    <w:rsid w:val="00653B27"/>
    <w:rsid w:val="00654178"/>
    <w:rsid w:val="00657F8C"/>
    <w:rsid w:val="0066196E"/>
    <w:rsid w:val="006619C8"/>
    <w:rsid w:val="00664F1A"/>
    <w:rsid w:val="0066550C"/>
    <w:rsid w:val="00667A9C"/>
    <w:rsid w:val="00674D96"/>
    <w:rsid w:val="00675624"/>
    <w:rsid w:val="00680FDD"/>
    <w:rsid w:val="00682781"/>
    <w:rsid w:val="0068305A"/>
    <w:rsid w:val="00683E9D"/>
    <w:rsid w:val="00686ADD"/>
    <w:rsid w:val="00690B06"/>
    <w:rsid w:val="00692D0B"/>
    <w:rsid w:val="00692F61"/>
    <w:rsid w:val="00693AEE"/>
    <w:rsid w:val="00695240"/>
    <w:rsid w:val="00695DD5"/>
    <w:rsid w:val="006961C0"/>
    <w:rsid w:val="006A00E4"/>
    <w:rsid w:val="006A0B58"/>
    <w:rsid w:val="006A0D0C"/>
    <w:rsid w:val="006A1F8E"/>
    <w:rsid w:val="006A37CC"/>
    <w:rsid w:val="006A3BBA"/>
    <w:rsid w:val="006A5DB3"/>
    <w:rsid w:val="006A6F49"/>
    <w:rsid w:val="006A7586"/>
    <w:rsid w:val="006A7894"/>
    <w:rsid w:val="006B0E15"/>
    <w:rsid w:val="006B223F"/>
    <w:rsid w:val="006B508B"/>
    <w:rsid w:val="006B7575"/>
    <w:rsid w:val="006C049B"/>
    <w:rsid w:val="006C1445"/>
    <w:rsid w:val="006C388F"/>
    <w:rsid w:val="006C4E24"/>
    <w:rsid w:val="006C60BB"/>
    <w:rsid w:val="006C6ACE"/>
    <w:rsid w:val="006C74FF"/>
    <w:rsid w:val="006D3FD0"/>
    <w:rsid w:val="006D46B5"/>
    <w:rsid w:val="006D4B37"/>
    <w:rsid w:val="006E1A7C"/>
    <w:rsid w:val="006E1D64"/>
    <w:rsid w:val="006E4F64"/>
    <w:rsid w:val="006E5BCE"/>
    <w:rsid w:val="006E6577"/>
    <w:rsid w:val="006E7C54"/>
    <w:rsid w:val="006F1D3A"/>
    <w:rsid w:val="006F2C16"/>
    <w:rsid w:val="006F4D66"/>
    <w:rsid w:val="006F563A"/>
    <w:rsid w:val="006F72B7"/>
    <w:rsid w:val="006F73CF"/>
    <w:rsid w:val="006F7C37"/>
    <w:rsid w:val="0070104D"/>
    <w:rsid w:val="0070664A"/>
    <w:rsid w:val="00706A39"/>
    <w:rsid w:val="00706CB9"/>
    <w:rsid w:val="00707FFC"/>
    <w:rsid w:val="00712BF6"/>
    <w:rsid w:val="007134BE"/>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45BE"/>
    <w:rsid w:val="00757245"/>
    <w:rsid w:val="00761AED"/>
    <w:rsid w:val="007636DE"/>
    <w:rsid w:val="00765F55"/>
    <w:rsid w:val="007706D0"/>
    <w:rsid w:val="00773BDA"/>
    <w:rsid w:val="00773C96"/>
    <w:rsid w:val="00773DCA"/>
    <w:rsid w:val="007742E7"/>
    <w:rsid w:val="00776D6B"/>
    <w:rsid w:val="007827F7"/>
    <w:rsid w:val="007829BB"/>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4F5A"/>
    <w:rsid w:val="00825E45"/>
    <w:rsid w:val="00831E58"/>
    <w:rsid w:val="0083554F"/>
    <w:rsid w:val="00836315"/>
    <w:rsid w:val="00837DB8"/>
    <w:rsid w:val="00844428"/>
    <w:rsid w:val="00846CBA"/>
    <w:rsid w:val="00861EA4"/>
    <w:rsid w:val="00862AFA"/>
    <w:rsid w:val="00863700"/>
    <w:rsid w:val="00864E3C"/>
    <w:rsid w:val="0086567A"/>
    <w:rsid w:val="00865D16"/>
    <w:rsid w:val="00867C2A"/>
    <w:rsid w:val="00870546"/>
    <w:rsid w:val="00870C53"/>
    <w:rsid w:val="00871F58"/>
    <w:rsid w:val="00872FCD"/>
    <w:rsid w:val="008731C9"/>
    <w:rsid w:val="00875139"/>
    <w:rsid w:val="0087559E"/>
    <w:rsid w:val="00875D1D"/>
    <w:rsid w:val="0087740C"/>
    <w:rsid w:val="00882F18"/>
    <w:rsid w:val="00883B55"/>
    <w:rsid w:val="00887996"/>
    <w:rsid w:val="008919FA"/>
    <w:rsid w:val="00894205"/>
    <w:rsid w:val="008948CA"/>
    <w:rsid w:val="008966F6"/>
    <w:rsid w:val="00897337"/>
    <w:rsid w:val="008A4F4D"/>
    <w:rsid w:val="008A5259"/>
    <w:rsid w:val="008B0514"/>
    <w:rsid w:val="008B12D0"/>
    <w:rsid w:val="008B3E44"/>
    <w:rsid w:val="008B4257"/>
    <w:rsid w:val="008B7827"/>
    <w:rsid w:val="008B7853"/>
    <w:rsid w:val="008C2395"/>
    <w:rsid w:val="008C291E"/>
    <w:rsid w:val="008C2C73"/>
    <w:rsid w:val="008C77C6"/>
    <w:rsid w:val="008D040F"/>
    <w:rsid w:val="008D0A86"/>
    <w:rsid w:val="008D552A"/>
    <w:rsid w:val="008D5F3A"/>
    <w:rsid w:val="008D6DBD"/>
    <w:rsid w:val="008D6EF1"/>
    <w:rsid w:val="008D7189"/>
    <w:rsid w:val="008D797C"/>
    <w:rsid w:val="008D7BA0"/>
    <w:rsid w:val="008E0FC4"/>
    <w:rsid w:val="008E1A2B"/>
    <w:rsid w:val="008E3FA5"/>
    <w:rsid w:val="008E5CC2"/>
    <w:rsid w:val="008E790D"/>
    <w:rsid w:val="008F28BE"/>
    <w:rsid w:val="008F3E4A"/>
    <w:rsid w:val="008F4F09"/>
    <w:rsid w:val="008F5836"/>
    <w:rsid w:val="008F5C0C"/>
    <w:rsid w:val="008F6239"/>
    <w:rsid w:val="008F6BB4"/>
    <w:rsid w:val="00911FD9"/>
    <w:rsid w:val="00914141"/>
    <w:rsid w:val="00916784"/>
    <w:rsid w:val="00916934"/>
    <w:rsid w:val="00916FD8"/>
    <w:rsid w:val="009228BE"/>
    <w:rsid w:val="009247D4"/>
    <w:rsid w:val="00930456"/>
    <w:rsid w:val="00931A88"/>
    <w:rsid w:val="00933A16"/>
    <w:rsid w:val="00933C7C"/>
    <w:rsid w:val="00933CCD"/>
    <w:rsid w:val="00933F3F"/>
    <w:rsid w:val="00935C3D"/>
    <w:rsid w:val="00937DE4"/>
    <w:rsid w:val="009400B3"/>
    <w:rsid w:val="0094020A"/>
    <w:rsid w:val="009420AE"/>
    <w:rsid w:val="00942148"/>
    <w:rsid w:val="00942AAF"/>
    <w:rsid w:val="00943082"/>
    <w:rsid w:val="009437F6"/>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5BE"/>
    <w:rsid w:val="00987740"/>
    <w:rsid w:val="00987C1F"/>
    <w:rsid w:val="009926B6"/>
    <w:rsid w:val="0099496E"/>
    <w:rsid w:val="0099705E"/>
    <w:rsid w:val="00997680"/>
    <w:rsid w:val="009A1270"/>
    <w:rsid w:val="009B1044"/>
    <w:rsid w:val="009C0CB9"/>
    <w:rsid w:val="009C1CF3"/>
    <w:rsid w:val="009C2950"/>
    <w:rsid w:val="009C51E1"/>
    <w:rsid w:val="009C536C"/>
    <w:rsid w:val="009C5C15"/>
    <w:rsid w:val="009C6FFB"/>
    <w:rsid w:val="009D35E8"/>
    <w:rsid w:val="009D52EB"/>
    <w:rsid w:val="009D580B"/>
    <w:rsid w:val="009D66C1"/>
    <w:rsid w:val="009D713C"/>
    <w:rsid w:val="009D7EBE"/>
    <w:rsid w:val="009E1E3F"/>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4747E"/>
    <w:rsid w:val="00A5342A"/>
    <w:rsid w:val="00A55AF2"/>
    <w:rsid w:val="00A55C87"/>
    <w:rsid w:val="00A57C7C"/>
    <w:rsid w:val="00A60934"/>
    <w:rsid w:val="00A62362"/>
    <w:rsid w:val="00A63A28"/>
    <w:rsid w:val="00A64C86"/>
    <w:rsid w:val="00A67985"/>
    <w:rsid w:val="00A6798F"/>
    <w:rsid w:val="00A7325E"/>
    <w:rsid w:val="00A76DBE"/>
    <w:rsid w:val="00A777EC"/>
    <w:rsid w:val="00A81429"/>
    <w:rsid w:val="00A8311E"/>
    <w:rsid w:val="00A87C7B"/>
    <w:rsid w:val="00A94277"/>
    <w:rsid w:val="00A95090"/>
    <w:rsid w:val="00A9514D"/>
    <w:rsid w:val="00A96690"/>
    <w:rsid w:val="00A97BF8"/>
    <w:rsid w:val="00AA04CC"/>
    <w:rsid w:val="00AA0D07"/>
    <w:rsid w:val="00AA0F9B"/>
    <w:rsid w:val="00AA3AF8"/>
    <w:rsid w:val="00AA7167"/>
    <w:rsid w:val="00AB0D1B"/>
    <w:rsid w:val="00AB16E7"/>
    <w:rsid w:val="00AB263D"/>
    <w:rsid w:val="00AB2BBC"/>
    <w:rsid w:val="00AB4198"/>
    <w:rsid w:val="00AB4ACC"/>
    <w:rsid w:val="00AB537D"/>
    <w:rsid w:val="00AB5EC0"/>
    <w:rsid w:val="00AB7EB0"/>
    <w:rsid w:val="00AC3280"/>
    <w:rsid w:val="00AC4279"/>
    <w:rsid w:val="00AC4D0F"/>
    <w:rsid w:val="00AC51D3"/>
    <w:rsid w:val="00AC54EB"/>
    <w:rsid w:val="00AC5870"/>
    <w:rsid w:val="00AC78CA"/>
    <w:rsid w:val="00AC7A82"/>
    <w:rsid w:val="00AD1373"/>
    <w:rsid w:val="00AD2B85"/>
    <w:rsid w:val="00AE18A0"/>
    <w:rsid w:val="00AE376A"/>
    <w:rsid w:val="00AE4001"/>
    <w:rsid w:val="00AF0048"/>
    <w:rsid w:val="00AF4D77"/>
    <w:rsid w:val="00AF60AE"/>
    <w:rsid w:val="00AF6DBB"/>
    <w:rsid w:val="00B01CED"/>
    <w:rsid w:val="00B050D3"/>
    <w:rsid w:val="00B05ACB"/>
    <w:rsid w:val="00B05B25"/>
    <w:rsid w:val="00B106ED"/>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817"/>
    <w:rsid w:val="00B50A51"/>
    <w:rsid w:val="00B548F0"/>
    <w:rsid w:val="00B560D7"/>
    <w:rsid w:val="00B5732B"/>
    <w:rsid w:val="00B57FE5"/>
    <w:rsid w:val="00B60110"/>
    <w:rsid w:val="00B61206"/>
    <w:rsid w:val="00B618F7"/>
    <w:rsid w:val="00B65660"/>
    <w:rsid w:val="00B65E1E"/>
    <w:rsid w:val="00B67FA8"/>
    <w:rsid w:val="00B73093"/>
    <w:rsid w:val="00B75570"/>
    <w:rsid w:val="00B757DF"/>
    <w:rsid w:val="00B77425"/>
    <w:rsid w:val="00B8042F"/>
    <w:rsid w:val="00B80FDD"/>
    <w:rsid w:val="00B81299"/>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B0"/>
    <w:rsid w:val="00BC08FC"/>
    <w:rsid w:val="00BD0D1A"/>
    <w:rsid w:val="00BD13E2"/>
    <w:rsid w:val="00BD4781"/>
    <w:rsid w:val="00BD55A2"/>
    <w:rsid w:val="00BD6319"/>
    <w:rsid w:val="00BD73CC"/>
    <w:rsid w:val="00BE251E"/>
    <w:rsid w:val="00BE29DD"/>
    <w:rsid w:val="00BE5364"/>
    <w:rsid w:val="00BE6BB2"/>
    <w:rsid w:val="00BE75BE"/>
    <w:rsid w:val="00BF13D5"/>
    <w:rsid w:val="00BF268B"/>
    <w:rsid w:val="00C0043D"/>
    <w:rsid w:val="00C006B0"/>
    <w:rsid w:val="00C0127E"/>
    <w:rsid w:val="00C01EBA"/>
    <w:rsid w:val="00C02E85"/>
    <w:rsid w:val="00C02F74"/>
    <w:rsid w:val="00C04CEB"/>
    <w:rsid w:val="00C074A2"/>
    <w:rsid w:val="00C142E1"/>
    <w:rsid w:val="00C14F5D"/>
    <w:rsid w:val="00C24153"/>
    <w:rsid w:val="00C25111"/>
    <w:rsid w:val="00C253B8"/>
    <w:rsid w:val="00C27A92"/>
    <w:rsid w:val="00C301A2"/>
    <w:rsid w:val="00C3037E"/>
    <w:rsid w:val="00C30491"/>
    <w:rsid w:val="00C31E50"/>
    <w:rsid w:val="00C32F3C"/>
    <w:rsid w:val="00C34B92"/>
    <w:rsid w:val="00C42A8B"/>
    <w:rsid w:val="00C42B0B"/>
    <w:rsid w:val="00C43A48"/>
    <w:rsid w:val="00C45B5A"/>
    <w:rsid w:val="00C47016"/>
    <w:rsid w:val="00C478DD"/>
    <w:rsid w:val="00C520BF"/>
    <w:rsid w:val="00C53222"/>
    <w:rsid w:val="00C5502D"/>
    <w:rsid w:val="00C56860"/>
    <w:rsid w:val="00C572CF"/>
    <w:rsid w:val="00C57CA3"/>
    <w:rsid w:val="00C60D58"/>
    <w:rsid w:val="00C62A0A"/>
    <w:rsid w:val="00C6340E"/>
    <w:rsid w:val="00C6632B"/>
    <w:rsid w:val="00C665B6"/>
    <w:rsid w:val="00C66AEC"/>
    <w:rsid w:val="00C67824"/>
    <w:rsid w:val="00C70448"/>
    <w:rsid w:val="00C7184F"/>
    <w:rsid w:val="00C72138"/>
    <w:rsid w:val="00C72DE3"/>
    <w:rsid w:val="00C75C55"/>
    <w:rsid w:val="00C7683E"/>
    <w:rsid w:val="00C77B2F"/>
    <w:rsid w:val="00C802EE"/>
    <w:rsid w:val="00C8107C"/>
    <w:rsid w:val="00C829FB"/>
    <w:rsid w:val="00C8381D"/>
    <w:rsid w:val="00C83A62"/>
    <w:rsid w:val="00C85E97"/>
    <w:rsid w:val="00C939C6"/>
    <w:rsid w:val="00C94068"/>
    <w:rsid w:val="00C97B69"/>
    <w:rsid w:val="00CA1045"/>
    <w:rsid w:val="00CA2954"/>
    <w:rsid w:val="00CA2E98"/>
    <w:rsid w:val="00CA4CB3"/>
    <w:rsid w:val="00CA5316"/>
    <w:rsid w:val="00CB0D44"/>
    <w:rsid w:val="00CB1634"/>
    <w:rsid w:val="00CB415C"/>
    <w:rsid w:val="00CB63DF"/>
    <w:rsid w:val="00CB6C80"/>
    <w:rsid w:val="00CC40C2"/>
    <w:rsid w:val="00CC6B35"/>
    <w:rsid w:val="00CC6DB6"/>
    <w:rsid w:val="00CD04C0"/>
    <w:rsid w:val="00CD46C7"/>
    <w:rsid w:val="00CD6B1A"/>
    <w:rsid w:val="00CE0D0F"/>
    <w:rsid w:val="00CE2567"/>
    <w:rsid w:val="00CE6A12"/>
    <w:rsid w:val="00CE7B33"/>
    <w:rsid w:val="00CF23C9"/>
    <w:rsid w:val="00CF3ECE"/>
    <w:rsid w:val="00CF41D2"/>
    <w:rsid w:val="00CF5BA5"/>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4D51"/>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20AF"/>
    <w:rsid w:val="00D75F8F"/>
    <w:rsid w:val="00D76632"/>
    <w:rsid w:val="00D7749F"/>
    <w:rsid w:val="00D77624"/>
    <w:rsid w:val="00D77AE7"/>
    <w:rsid w:val="00D8000F"/>
    <w:rsid w:val="00D817DA"/>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7C"/>
    <w:rsid w:val="00E10AF0"/>
    <w:rsid w:val="00E10B00"/>
    <w:rsid w:val="00E11816"/>
    <w:rsid w:val="00E13759"/>
    <w:rsid w:val="00E13D12"/>
    <w:rsid w:val="00E15476"/>
    <w:rsid w:val="00E15AC0"/>
    <w:rsid w:val="00E173CA"/>
    <w:rsid w:val="00E17716"/>
    <w:rsid w:val="00E2017F"/>
    <w:rsid w:val="00E2356F"/>
    <w:rsid w:val="00E25B32"/>
    <w:rsid w:val="00E25BB0"/>
    <w:rsid w:val="00E25EF1"/>
    <w:rsid w:val="00E32C7A"/>
    <w:rsid w:val="00E33028"/>
    <w:rsid w:val="00E34070"/>
    <w:rsid w:val="00E35411"/>
    <w:rsid w:val="00E37E67"/>
    <w:rsid w:val="00E4048A"/>
    <w:rsid w:val="00E408CF"/>
    <w:rsid w:val="00E41569"/>
    <w:rsid w:val="00E41929"/>
    <w:rsid w:val="00E45AA7"/>
    <w:rsid w:val="00E46D00"/>
    <w:rsid w:val="00E50120"/>
    <w:rsid w:val="00E51BAD"/>
    <w:rsid w:val="00E52D1B"/>
    <w:rsid w:val="00E5457D"/>
    <w:rsid w:val="00E559AA"/>
    <w:rsid w:val="00E617F3"/>
    <w:rsid w:val="00E61903"/>
    <w:rsid w:val="00E66596"/>
    <w:rsid w:val="00E72272"/>
    <w:rsid w:val="00E740C8"/>
    <w:rsid w:val="00E74332"/>
    <w:rsid w:val="00E74BB0"/>
    <w:rsid w:val="00E74BBE"/>
    <w:rsid w:val="00E76211"/>
    <w:rsid w:val="00E764E2"/>
    <w:rsid w:val="00E80403"/>
    <w:rsid w:val="00E80CFB"/>
    <w:rsid w:val="00E8179E"/>
    <w:rsid w:val="00E8563B"/>
    <w:rsid w:val="00E86372"/>
    <w:rsid w:val="00E910A0"/>
    <w:rsid w:val="00E925DB"/>
    <w:rsid w:val="00E92C72"/>
    <w:rsid w:val="00E932CE"/>
    <w:rsid w:val="00E94563"/>
    <w:rsid w:val="00E960CD"/>
    <w:rsid w:val="00E9771D"/>
    <w:rsid w:val="00EA065E"/>
    <w:rsid w:val="00EA3129"/>
    <w:rsid w:val="00EA33A5"/>
    <w:rsid w:val="00EA4D76"/>
    <w:rsid w:val="00EA5264"/>
    <w:rsid w:val="00EB0470"/>
    <w:rsid w:val="00EB21DE"/>
    <w:rsid w:val="00EB4866"/>
    <w:rsid w:val="00EB5912"/>
    <w:rsid w:val="00EB6DA7"/>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84F"/>
    <w:rsid w:val="00EE49E6"/>
    <w:rsid w:val="00EE555F"/>
    <w:rsid w:val="00EE6715"/>
    <w:rsid w:val="00EF0BCA"/>
    <w:rsid w:val="00EF1BF6"/>
    <w:rsid w:val="00F012A7"/>
    <w:rsid w:val="00F0327E"/>
    <w:rsid w:val="00F05FB3"/>
    <w:rsid w:val="00F06974"/>
    <w:rsid w:val="00F07012"/>
    <w:rsid w:val="00F12AF0"/>
    <w:rsid w:val="00F14DFD"/>
    <w:rsid w:val="00F222B3"/>
    <w:rsid w:val="00F2354A"/>
    <w:rsid w:val="00F23C22"/>
    <w:rsid w:val="00F24631"/>
    <w:rsid w:val="00F254A4"/>
    <w:rsid w:val="00F30860"/>
    <w:rsid w:val="00F32C78"/>
    <w:rsid w:val="00F336EA"/>
    <w:rsid w:val="00F35967"/>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47A8"/>
    <w:rsid w:val="00F7720E"/>
    <w:rsid w:val="00F81859"/>
    <w:rsid w:val="00F863C3"/>
    <w:rsid w:val="00F86B37"/>
    <w:rsid w:val="00F90336"/>
    <w:rsid w:val="00F92924"/>
    <w:rsid w:val="00F92DD8"/>
    <w:rsid w:val="00F957A4"/>
    <w:rsid w:val="00F95D29"/>
    <w:rsid w:val="00F96BB7"/>
    <w:rsid w:val="00F97BFF"/>
    <w:rsid w:val="00FA124E"/>
    <w:rsid w:val="00FA1560"/>
    <w:rsid w:val="00FA2E31"/>
    <w:rsid w:val="00FA6753"/>
    <w:rsid w:val="00FA753F"/>
    <w:rsid w:val="00FA75E4"/>
    <w:rsid w:val="00FB280C"/>
    <w:rsid w:val="00FB3AF6"/>
    <w:rsid w:val="00FB3F53"/>
    <w:rsid w:val="00FB64A5"/>
    <w:rsid w:val="00FB690B"/>
    <w:rsid w:val="00FB7139"/>
    <w:rsid w:val="00FB7F78"/>
    <w:rsid w:val="00FC1AA3"/>
    <w:rsid w:val="00FC26EF"/>
    <w:rsid w:val="00FC27B2"/>
    <w:rsid w:val="00FC27FA"/>
    <w:rsid w:val="00FC45FA"/>
    <w:rsid w:val="00FC50C3"/>
    <w:rsid w:val="00FC5257"/>
    <w:rsid w:val="00FC6386"/>
    <w:rsid w:val="00FD237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BE251E"/>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702DC-C315-4145-8D68-5A969509C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1282</Words>
  <Characters>7313</Characters>
  <Application>Microsoft Office Word</Application>
  <DocSecurity>0</DocSecurity>
  <Lines>60</Lines>
  <Paragraphs>17</Paragraphs>
  <ScaleCrop>false</ScaleCrop>
  <Manager/>
  <Company/>
  <LinksUpToDate>false</LinksUpToDate>
  <CharactersWithSpaces>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2017-10-02T22:31:00Z</dcterms:created>
  <dcterms:modified xsi:type="dcterms:W3CDTF">2017-10-02T22:31:00Z</dcterms:modified>
  <cp:category/>
</cp:coreProperties>
</file>